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CFD" w:rsidRPr="00CA250B" w:rsidRDefault="00703AE3" w:rsidP="002933ED">
      <w:pPr>
        <w:pStyle w:val="Title"/>
        <w:keepNext w:val="0"/>
        <w:keepLines w:val="0"/>
        <w:spacing w:before="0" w:after="0" w:line="240" w:lineRule="auto"/>
        <w:jc w:val="center"/>
        <w:rPr>
          <w:rFonts w:ascii="Times New Roman" w:eastAsia="Book Antiqua" w:hAnsi="Times New Roman" w:cs="Times New Roman"/>
          <w:sz w:val="28"/>
          <w:szCs w:val="28"/>
        </w:rPr>
      </w:pPr>
      <w:r w:rsidRPr="00CA250B">
        <w:rPr>
          <w:rFonts w:ascii="Times New Roman" w:eastAsia="Book Antiqua" w:hAnsi="Times New Roman" w:cs="Times New Roman"/>
          <w:sz w:val="28"/>
          <w:szCs w:val="28"/>
        </w:rPr>
        <w:t>Article Title</w:t>
      </w:r>
    </w:p>
    <w:tbl>
      <w:tblPr>
        <w:tblStyle w:val="a1"/>
        <w:tblW w:w="8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1"/>
      </w:tblGrid>
      <w:tr w:rsidR="00E73CFD" w:rsidRPr="00CA250B">
        <w:tc>
          <w:tcPr>
            <w:tcW w:w="8511" w:type="dxa"/>
            <w:tcBorders>
              <w:top w:val="single" w:sz="4" w:space="0" w:color="FFFFFF"/>
              <w:left w:val="single" w:sz="4" w:space="0" w:color="FFFFFF"/>
              <w:bottom w:val="single" w:sz="4" w:space="0" w:color="FFFFFF"/>
              <w:right w:val="single" w:sz="4" w:space="0" w:color="FFFFFF"/>
            </w:tcBorders>
          </w:tcPr>
          <w:p w:rsidR="002933ED" w:rsidRPr="00CA250B" w:rsidRDefault="00703AE3" w:rsidP="002933ED">
            <w:pPr>
              <w:spacing w:line="240" w:lineRule="auto"/>
              <w:jc w:val="center"/>
              <w:rPr>
                <w:rFonts w:ascii="Times New Roman" w:eastAsia="Book Antiqua" w:hAnsi="Times New Roman" w:cs="Times New Roman"/>
                <w:szCs w:val="24"/>
              </w:rPr>
            </w:pPr>
            <w:bookmarkStart w:id="0" w:name="_heading=h.l8gs4ueyxpji" w:colFirst="0" w:colLast="0"/>
            <w:bookmarkEnd w:id="0"/>
            <w:r w:rsidRPr="00CA250B">
              <w:rPr>
                <w:rFonts w:ascii="Times New Roman" w:eastAsia="Book Antiqua" w:hAnsi="Times New Roman" w:cs="Times New Roman"/>
                <w:b/>
                <w:sz w:val="24"/>
                <w:szCs w:val="24"/>
              </w:rPr>
              <w:t>Fi</w:t>
            </w:r>
            <w:r w:rsidRPr="00CA250B">
              <w:rPr>
                <w:rFonts w:ascii="Times New Roman" w:eastAsia="Book Antiqua" w:hAnsi="Times New Roman" w:cs="Times New Roman"/>
                <w:szCs w:val="24"/>
              </w:rPr>
              <w:t xml:space="preserve">rst Author Name </w:t>
            </w:r>
            <w:r w:rsidRPr="00CA250B">
              <w:rPr>
                <w:rFonts w:ascii="Times New Roman" w:eastAsia="Book Antiqua" w:hAnsi="Times New Roman" w:cs="Times New Roman"/>
                <w:szCs w:val="24"/>
                <w:vertAlign w:val="superscript"/>
              </w:rPr>
              <w:t>1*</w:t>
            </w:r>
            <w:r w:rsidRPr="00CA250B">
              <w:rPr>
                <w:rFonts w:ascii="Times New Roman" w:eastAsia="Book Antiqua" w:hAnsi="Times New Roman" w:cs="Times New Roman"/>
                <w:szCs w:val="24"/>
              </w:rPr>
              <w:t>,</w:t>
            </w:r>
          </w:p>
          <w:p w:rsidR="002933ED" w:rsidRPr="00CA250B" w:rsidRDefault="002933ED" w:rsidP="002933ED">
            <w:pPr>
              <w:spacing w:line="240" w:lineRule="auto"/>
              <w:jc w:val="center"/>
              <w:rPr>
                <w:rFonts w:ascii="Times New Roman" w:eastAsia="Book Antiqua" w:hAnsi="Times New Roman" w:cs="Times New Roman"/>
                <w:szCs w:val="24"/>
              </w:rPr>
            </w:pPr>
            <w:r w:rsidRPr="00CA250B">
              <w:rPr>
                <w:rFonts w:ascii="Times New Roman" w:eastAsia="Book Antiqua" w:hAnsi="Times New Roman" w:cs="Times New Roman"/>
                <w:szCs w:val="24"/>
              </w:rPr>
              <w:t>Affiliasi</w:t>
            </w:r>
          </w:p>
          <w:p w:rsidR="002933ED" w:rsidRPr="00CA250B" w:rsidRDefault="00703AE3" w:rsidP="002933ED">
            <w:pPr>
              <w:spacing w:line="240" w:lineRule="auto"/>
              <w:jc w:val="center"/>
              <w:rPr>
                <w:rFonts w:ascii="Times New Roman" w:eastAsia="Book Antiqua" w:hAnsi="Times New Roman" w:cs="Times New Roman"/>
                <w:b/>
                <w:sz w:val="24"/>
                <w:szCs w:val="24"/>
              </w:rPr>
            </w:pPr>
            <w:r w:rsidRPr="00CA250B">
              <w:rPr>
                <w:rFonts w:ascii="Times New Roman" w:eastAsia="Book Antiqua" w:hAnsi="Times New Roman" w:cs="Times New Roman"/>
                <w:b/>
                <w:sz w:val="24"/>
                <w:szCs w:val="24"/>
              </w:rPr>
              <w:t xml:space="preserve">Second Author Name </w:t>
            </w:r>
            <w:r w:rsidRPr="00CA250B">
              <w:rPr>
                <w:rFonts w:ascii="Times New Roman" w:eastAsia="Book Antiqua" w:hAnsi="Times New Roman" w:cs="Times New Roman"/>
                <w:b/>
                <w:sz w:val="24"/>
                <w:szCs w:val="24"/>
                <w:vertAlign w:val="superscript"/>
              </w:rPr>
              <w:t>2</w:t>
            </w:r>
            <w:r w:rsidRPr="00CA250B">
              <w:rPr>
                <w:rFonts w:ascii="Times New Roman" w:eastAsia="Book Antiqua" w:hAnsi="Times New Roman" w:cs="Times New Roman"/>
                <w:b/>
                <w:sz w:val="24"/>
                <w:szCs w:val="24"/>
              </w:rPr>
              <w:t>,</w:t>
            </w:r>
          </w:p>
          <w:p w:rsidR="002933ED" w:rsidRPr="00CA250B" w:rsidRDefault="002933ED" w:rsidP="002933ED">
            <w:pPr>
              <w:spacing w:line="240" w:lineRule="auto"/>
              <w:jc w:val="center"/>
              <w:rPr>
                <w:rFonts w:ascii="Times New Roman" w:eastAsia="Book Antiqua" w:hAnsi="Times New Roman" w:cs="Times New Roman"/>
                <w:szCs w:val="24"/>
              </w:rPr>
            </w:pPr>
            <w:r w:rsidRPr="00CA250B">
              <w:rPr>
                <w:rFonts w:ascii="Times New Roman" w:eastAsia="Book Antiqua" w:hAnsi="Times New Roman" w:cs="Times New Roman"/>
                <w:szCs w:val="24"/>
              </w:rPr>
              <w:t>Affiliasi</w:t>
            </w:r>
          </w:p>
          <w:p w:rsidR="00E73CFD" w:rsidRPr="00CA250B" w:rsidRDefault="00703AE3" w:rsidP="002933ED">
            <w:pPr>
              <w:spacing w:line="240" w:lineRule="auto"/>
              <w:jc w:val="center"/>
              <w:rPr>
                <w:rFonts w:ascii="Times New Roman" w:eastAsia="Book Antiqua" w:hAnsi="Times New Roman" w:cs="Times New Roman"/>
                <w:b/>
                <w:sz w:val="24"/>
                <w:szCs w:val="24"/>
                <w:vertAlign w:val="superscript"/>
              </w:rPr>
            </w:pPr>
            <w:r w:rsidRPr="00CA250B">
              <w:rPr>
                <w:rFonts w:ascii="Times New Roman" w:eastAsia="Book Antiqua" w:hAnsi="Times New Roman" w:cs="Times New Roman"/>
                <w:b/>
                <w:sz w:val="24"/>
                <w:szCs w:val="24"/>
              </w:rPr>
              <w:t xml:space="preserve">Third Author Name </w:t>
            </w:r>
            <w:r w:rsidRPr="00CA250B">
              <w:rPr>
                <w:rFonts w:ascii="Times New Roman" w:eastAsia="Book Antiqua" w:hAnsi="Times New Roman" w:cs="Times New Roman"/>
                <w:b/>
                <w:sz w:val="24"/>
                <w:szCs w:val="24"/>
                <w:vertAlign w:val="superscript"/>
              </w:rPr>
              <w:t>3</w:t>
            </w:r>
          </w:p>
          <w:p w:rsidR="002933ED" w:rsidRPr="00CA250B" w:rsidRDefault="002933ED" w:rsidP="002933ED">
            <w:pPr>
              <w:spacing w:line="240" w:lineRule="auto"/>
              <w:jc w:val="center"/>
              <w:rPr>
                <w:rFonts w:ascii="Times New Roman" w:eastAsia="Book Antiqua" w:hAnsi="Times New Roman" w:cs="Times New Roman"/>
                <w:szCs w:val="24"/>
              </w:rPr>
            </w:pPr>
            <w:r w:rsidRPr="00CA250B">
              <w:rPr>
                <w:rFonts w:ascii="Times New Roman" w:eastAsia="Book Antiqua" w:hAnsi="Times New Roman" w:cs="Times New Roman"/>
                <w:szCs w:val="24"/>
              </w:rPr>
              <w:t>Affiliasi</w:t>
            </w:r>
          </w:p>
          <w:p w:rsidR="00E73CFD" w:rsidRPr="00CA250B" w:rsidRDefault="00E73CFD" w:rsidP="002933ED">
            <w:pPr>
              <w:spacing w:line="240" w:lineRule="auto"/>
              <w:jc w:val="center"/>
              <w:rPr>
                <w:rFonts w:ascii="Times New Roman" w:eastAsia="Book Antiqua" w:hAnsi="Times New Roman" w:cs="Times New Roman"/>
                <w:sz w:val="20"/>
                <w:szCs w:val="20"/>
              </w:rPr>
            </w:pPr>
          </w:p>
          <w:p w:rsidR="00C31087" w:rsidRPr="00CA250B" w:rsidRDefault="00C31087" w:rsidP="002933ED">
            <w:pPr>
              <w:spacing w:line="240" w:lineRule="auto"/>
              <w:jc w:val="center"/>
              <w:rPr>
                <w:rFonts w:ascii="Times New Roman" w:eastAsia="Book Antiqua" w:hAnsi="Times New Roman" w:cs="Times New Roman"/>
                <w:sz w:val="20"/>
                <w:szCs w:val="20"/>
              </w:rPr>
            </w:pPr>
          </w:p>
        </w:tc>
      </w:tr>
      <w:tr w:rsidR="00E73CFD" w:rsidRPr="00CA250B">
        <w:tc>
          <w:tcPr>
            <w:tcW w:w="8511" w:type="dxa"/>
            <w:tcBorders>
              <w:top w:val="single" w:sz="4" w:space="0" w:color="FFFFFF"/>
              <w:left w:val="single" w:sz="4" w:space="0" w:color="FFFFFF"/>
              <w:bottom w:val="single" w:sz="4" w:space="0" w:color="FFFFFF"/>
              <w:right w:val="single" w:sz="4" w:space="0" w:color="FFFFFF"/>
            </w:tcBorders>
            <w:shd w:val="clear" w:color="auto" w:fill="EBF1DD"/>
          </w:tcPr>
          <w:p w:rsidR="00E73CFD" w:rsidRPr="00CA250B" w:rsidRDefault="00E73CFD" w:rsidP="002933ED">
            <w:pPr>
              <w:spacing w:line="240" w:lineRule="auto"/>
              <w:rPr>
                <w:rFonts w:ascii="Times New Roman" w:eastAsia="Sitka Banner" w:hAnsi="Times New Roman" w:cs="Times New Roman"/>
                <w:sz w:val="14"/>
                <w:szCs w:val="14"/>
              </w:rPr>
            </w:pPr>
          </w:p>
        </w:tc>
      </w:tr>
      <w:tr w:rsidR="00E73CFD" w:rsidRPr="00CA250B">
        <w:tc>
          <w:tcPr>
            <w:tcW w:w="8511" w:type="dxa"/>
            <w:tcBorders>
              <w:top w:val="single" w:sz="4" w:space="0" w:color="FFFFFF"/>
              <w:left w:val="single" w:sz="4" w:space="0" w:color="FFFFFF"/>
              <w:bottom w:val="single" w:sz="4" w:space="0" w:color="FFFFFF"/>
              <w:right w:val="single" w:sz="4" w:space="0" w:color="FFFFFF"/>
            </w:tcBorders>
          </w:tcPr>
          <w:p w:rsidR="00E73CFD" w:rsidRPr="00CA250B" w:rsidRDefault="00E73CFD" w:rsidP="002933ED">
            <w:pPr>
              <w:spacing w:line="240" w:lineRule="auto"/>
              <w:jc w:val="both"/>
              <w:rPr>
                <w:rFonts w:ascii="Times New Roman" w:eastAsia="Nirmala UI" w:hAnsi="Times New Roman" w:cs="Times New Roman"/>
                <w:sz w:val="16"/>
                <w:szCs w:val="16"/>
              </w:rPr>
            </w:pPr>
          </w:p>
        </w:tc>
      </w:tr>
      <w:tr w:rsidR="00E73CFD" w:rsidRPr="00CA250B">
        <w:trPr>
          <w:trHeight w:val="240"/>
        </w:trPr>
        <w:tc>
          <w:tcPr>
            <w:tcW w:w="8511" w:type="dxa"/>
            <w:tcBorders>
              <w:top w:val="single" w:sz="4" w:space="0" w:color="FFFFFF"/>
              <w:left w:val="single" w:sz="4" w:space="0" w:color="FFFFFF"/>
              <w:bottom w:val="single" w:sz="4" w:space="0" w:color="FFFFFF"/>
              <w:right w:val="single" w:sz="4" w:space="0" w:color="FFFFFF"/>
            </w:tcBorders>
            <w:shd w:val="clear" w:color="auto" w:fill="EBF1DD"/>
          </w:tcPr>
          <w:p w:rsidR="00C31087" w:rsidRPr="00CA250B" w:rsidRDefault="00CA250B" w:rsidP="00CA250B">
            <w:pPr>
              <w:pStyle w:val="StyleAuthorBold"/>
            </w:pPr>
            <w:r w:rsidRPr="00CA250B">
              <w:t>Abstract</w:t>
            </w:r>
          </w:p>
          <w:p w:rsidR="00CA250B" w:rsidRPr="00CA250B" w:rsidRDefault="00C31087" w:rsidP="00CA250B">
            <w:pPr>
              <w:pStyle w:val="StyleAuthorBold"/>
              <w:spacing w:before="0"/>
              <w:ind w:left="454" w:right="470"/>
              <w:jc w:val="both"/>
              <w:rPr>
                <w:b w:val="0"/>
              </w:rPr>
            </w:pPr>
            <w:r w:rsidRPr="00CA250B">
              <w:rPr>
                <w:b w:val="0"/>
              </w:rPr>
              <w:t>An abstranct is a brief summary of a research article, thesis, review, conference proceeding or any-depth analysis of a particular subject or disipline, and is often used to help the reader quickly ascertain the paper purposes. When used, an abstract always appears at the beginning of a manuscript or typescript, acting as the point-of-entry for any given academic paper or patent application. Absatrcting and indexing services for various academic discipline are aimed at compiling a body of literature for that particular subject. Abstract length varies by discipline and publisher requirements. Abstracts are typically sectioned logically as an overview of what appears in the paper.</w:t>
            </w:r>
          </w:p>
          <w:p w:rsidR="00CA250B" w:rsidRPr="00CA250B" w:rsidRDefault="00CA250B" w:rsidP="00CA250B">
            <w:pPr>
              <w:pStyle w:val="StyleAuthorBold"/>
              <w:spacing w:before="0"/>
              <w:ind w:left="454" w:right="470"/>
              <w:jc w:val="both"/>
              <w:rPr>
                <w:b w:val="0"/>
              </w:rPr>
            </w:pPr>
            <w:r w:rsidRPr="00CA250B">
              <w:rPr>
                <w:b w:val="0"/>
              </w:rPr>
              <w:t xml:space="preserve">Keywords: content, formatting, article.    </w:t>
            </w:r>
          </w:p>
          <w:p w:rsidR="00C31087" w:rsidRPr="00CA250B" w:rsidRDefault="00C31087" w:rsidP="00CA250B">
            <w:pPr>
              <w:pStyle w:val="StyleAuthorBold"/>
              <w:ind w:firstLine="3148"/>
              <w:rPr>
                <w:lang w:val="id-ID"/>
              </w:rPr>
            </w:pPr>
            <w:r w:rsidRPr="00CA250B">
              <w:rPr>
                <w:lang w:val="id-ID"/>
              </w:rPr>
              <w:t>Abstrak (</w:t>
            </w:r>
            <w:r w:rsidRPr="00CA250B">
              <w:rPr>
                <w:sz w:val="12"/>
                <w:lang w:val="id-ID"/>
              </w:rPr>
              <w:t>Times New Roman 12, Bold, spasi 1, spacing before 12 pt, after 2 pt</w:t>
            </w:r>
            <w:r w:rsidRPr="00CA250B">
              <w:rPr>
                <w:lang w:val="id-ID"/>
              </w:rPr>
              <w:t>)</w:t>
            </w:r>
          </w:p>
          <w:p w:rsidR="00C31087" w:rsidRPr="00CA250B" w:rsidRDefault="00C31087" w:rsidP="00C31087">
            <w:pPr>
              <w:pStyle w:val="abstrak"/>
              <w:rPr>
                <w:lang w:val="id-ID"/>
              </w:rPr>
            </w:pPr>
            <w:r w:rsidRPr="00CA250B">
              <w:t xml:space="preserve">Abstrak memuat uraian </w:t>
            </w:r>
            <w:r w:rsidRPr="00CA250B">
              <w:rPr>
                <w:lang w:val="id-ID"/>
              </w:rPr>
              <w:t xml:space="preserve">singkat </w:t>
            </w:r>
            <w:r w:rsidRPr="00CA250B">
              <w:t>mengenai masalah dan tujuan penelitian, metode yang digunakan</w:t>
            </w:r>
            <w:r w:rsidRPr="00CA250B">
              <w:rPr>
                <w:lang w:val="id-ID"/>
              </w:rPr>
              <w:t>,</w:t>
            </w:r>
            <w:r w:rsidRPr="00CA250B">
              <w:t xml:space="preserve"> dan hasil penelitian. Tekanan penulisan abstrak terutama pada hasil penelitian. </w:t>
            </w:r>
            <w:r w:rsidRPr="00CA250B">
              <w:rPr>
                <w:lang w:val="id-ID"/>
              </w:rPr>
              <w:t xml:space="preserve">Abstrak ditulis dalam bahasa Indonesia dan Bahasa Inggris. </w:t>
            </w:r>
            <w:r w:rsidRPr="00CA250B">
              <w:t>Pengetikan abstrak dilakukan dengan spasi tunggal dengan margin yang lebih sempit dari margin kanan dan kiri teks utama. Kata kunci perlu dicantumkan untuk menggambarkan ranah masalah yang diteliti dan istilah-istilah pokok yang mendasari pelaksanaan penelitian. Kata-kata kunci dapat berupa kata tunggal atau gabungan kata. Jumlah kata-kata kunci 3-5 kata.  Kata-kata kunci ini diperlukan untuk komputerisasi. Pencarian judul penelitian dan abstraknya dipermudah dengan kata-kata kunci tersebut.</w:t>
            </w:r>
          </w:p>
          <w:p w:rsidR="00C31087" w:rsidRPr="00CA250B" w:rsidRDefault="00C31087" w:rsidP="00C31087">
            <w:pPr>
              <w:pStyle w:val="abstrak"/>
              <w:rPr>
                <w:lang w:val="id-ID"/>
              </w:rPr>
            </w:pPr>
            <w:r w:rsidRPr="00CA250B">
              <w:rPr>
                <w:b/>
                <w:lang w:val="id-ID"/>
              </w:rPr>
              <w:t xml:space="preserve">Kata Kunci: </w:t>
            </w:r>
            <w:r w:rsidRPr="00CA250B">
              <w:rPr>
                <w:lang w:val="id-ID"/>
              </w:rPr>
              <w:t>isi, format, artikel.</w:t>
            </w:r>
          </w:p>
          <w:p w:rsidR="00E73CFD" w:rsidRPr="00CA250B" w:rsidRDefault="00E73CFD">
            <w:pPr>
              <w:spacing w:line="240" w:lineRule="auto"/>
              <w:jc w:val="both"/>
              <w:rPr>
                <w:rFonts w:ascii="Times New Roman" w:eastAsia="Nirmala UI" w:hAnsi="Times New Roman" w:cs="Times New Roman"/>
                <w:sz w:val="20"/>
                <w:szCs w:val="20"/>
              </w:rPr>
            </w:pPr>
          </w:p>
        </w:tc>
      </w:tr>
      <w:tr w:rsidR="00E73CFD" w:rsidRPr="00CA250B">
        <w:trPr>
          <w:trHeight w:val="240"/>
        </w:trPr>
        <w:tc>
          <w:tcPr>
            <w:tcW w:w="8511" w:type="dxa"/>
            <w:tcBorders>
              <w:top w:val="single" w:sz="4" w:space="0" w:color="FFFFFF"/>
              <w:left w:val="single" w:sz="4" w:space="0" w:color="FFFFFF"/>
              <w:bottom w:val="single" w:sz="4" w:space="0" w:color="FFFFFF"/>
              <w:right w:val="single" w:sz="4" w:space="0" w:color="FFFFFF"/>
            </w:tcBorders>
            <w:shd w:val="clear" w:color="auto" w:fill="EBF1DD"/>
          </w:tcPr>
          <w:p w:rsidR="00E73CFD" w:rsidRPr="00CA250B" w:rsidRDefault="00E73CFD" w:rsidP="00CA250B">
            <w:pPr>
              <w:pStyle w:val="HTMLPreformatted"/>
              <w:shd w:val="clear" w:color="auto" w:fill="F8F9FA"/>
              <w:rPr>
                <w:rFonts w:ascii="Times New Roman" w:eastAsia="Nirmala UI" w:hAnsi="Times New Roman" w:cs="Times New Roman"/>
                <w:b/>
              </w:rPr>
            </w:pPr>
          </w:p>
        </w:tc>
      </w:tr>
    </w:tbl>
    <w:p w:rsidR="00E73CFD" w:rsidRPr="00CA250B" w:rsidRDefault="00E73CFD">
      <w:pPr>
        <w:spacing w:line="240" w:lineRule="auto"/>
        <w:jc w:val="both"/>
        <w:rPr>
          <w:rFonts w:ascii="Times New Roman" w:eastAsia="Book Antiqua" w:hAnsi="Times New Roman" w:cs="Times New Roman"/>
          <w:sz w:val="24"/>
          <w:szCs w:val="24"/>
        </w:rPr>
        <w:sectPr w:rsidR="00E73CFD" w:rsidRPr="00CA250B">
          <w:headerReference w:type="even" r:id="rId8"/>
          <w:headerReference w:type="default" r:id="rId9"/>
          <w:footerReference w:type="even" r:id="rId10"/>
          <w:footerReference w:type="default" r:id="rId11"/>
          <w:headerReference w:type="first" r:id="rId12"/>
          <w:footerReference w:type="first" r:id="rId13"/>
          <w:pgSz w:w="11907" w:h="16840"/>
          <w:pgMar w:top="1701" w:right="1701" w:bottom="1701" w:left="1701" w:header="709" w:footer="1088" w:gutter="0"/>
          <w:pgNumType w:start="231"/>
          <w:cols w:space="720"/>
          <w:titlePg/>
        </w:sectPr>
      </w:pPr>
    </w:p>
    <w:p w:rsidR="00CA250B" w:rsidRPr="00CA250B" w:rsidRDefault="00CA250B" w:rsidP="00CA250B">
      <w:pPr>
        <w:tabs>
          <w:tab w:val="left" w:pos="280"/>
        </w:tabs>
        <w:spacing w:line="240" w:lineRule="auto"/>
        <w:ind w:left="284" w:hanging="284"/>
        <w:jc w:val="both"/>
        <w:rPr>
          <w:rFonts w:ascii="Times New Roman" w:eastAsia="Book Antiqua" w:hAnsi="Times New Roman" w:cs="Times New Roman"/>
          <w:sz w:val="24"/>
          <w:szCs w:val="24"/>
        </w:rPr>
      </w:pPr>
      <w:r w:rsidRPr="00CA250B">
        <w:rPr>
          <w:rFonts w:ascii="Times New Roman" w:eastAsia="Book Antiqua" w:hAnsi="Times New Roman" w:cs="Times New Roman"/>
          <w:b/>
          <w:sz w:val="24"/>
          <w:szCs w:val="24"/>
        </w:rPr>
        <w:lastRenderedPageBreak/>
        <w:t>PENDAHULUAN</w:t>
      </w:r>
    </w:p>
    <w:p w:rsidR="00E73CFD" w:rsidRPr="00CA250B" w:rsidRDefault="00703AE3">
      <w:pPr>
        <w:spacing w:line="240" w:lineRule="auto"/>
        <w:ind w:firstLine="720"/>
        <w:jc w:val="both"/>
        <w:rPr>
          <w:rFonts w:ascii="Times New Roman" w:eastAsia="Book Antiqua" w:hAnsi="Times New Roman" w:cs="Times New Roman"/>
          <w:sz w:val="24"/>
          <w:szCs w:val="24"/>
        </w:rPr>
      </w:pPr>
      <w:r w:rsidRPr="00CA250B">
        <w:rPr>
          <w:rFonts w:ascii="Times New Roman" w:eastAsia="Book Antiqua" w:hAnsi="Times New Roman" w:cs="Times New Roman"/>
          <w:sz w:val="24"/>
          <w:szCs w:val="24"/>
        </w:rPr>
        <w:t xml:space="preserve">. </w:t>
      </w:r>
    </w:p>
    <w:p w:rsidR="00CA250B" w:rsidRPr="00CA250B" w:rsidRDefault="00CA250B" w:rsidP="00CA250B">
      <w:pPr>
        <w:spacing w:line="240" w:lineRule="auto"/>
        <w:ind w:firstLine="720"/>
        <w:jc w:val="both"/>
        <w:rPr>
          <w:rFonts w:ascii="Times New Roman" w:eastAsia="Book Antiqua" w:hAnsi="Times New Roman" w:cs="Times New Roman"/>
          <w:sz w:val="24"/>
          <w:szCs w:val="24"/>
        </w:rPr>
      </w:pPr>
      <w:r w:rsidRPr="00CA250B">
        <w:rPr>
          <w:rFonts w:ascii="Times New Roman" w:eastAsia="Book Antiqua" w:hAnsi="Times New Roman" w:cs="Times New Roman"/>
          <w:sz w:val="24"/>
          <w:szCs w:val="24"/>
        </w:rPr>
        <w:t xml:space="preserve">Bagian pendahuluan terutama berisi: (1) permasalahan penelitian;  (2) wawasan dan rencana pemecahan masalah;    (3) rumusan tujuan penelitian; (4) rangkuman kajian teoritik yang berkaitan dengan masalah yang diteliti. Pada bagian ini kadang-kadang juga dimuat harapan akan hasil dan manfaat penelitian. Panjang bagian pendahuluan sekitar 2-3 halaman dan diketik dengan 1 spasi. Template untuk format artikel ini dibuat dalam MS Word, dan selanjutnya disimpan dalam format rtf. Batang tubuh teks menggunakan font: Times New Roman 10, regular, spasi 1, spacing before 0 pt, after 0 pt. </w:t>
      </w:r>
    </w:p>
    <w:p w:rsidR="00CA250B" w:rsidRDefault="00CA250B" w:rsidP="00CA250B">
      <w:pPr>
        <w:spacing w:line="240" w:lineRule="auto"/>
        <w:ind w:left="142"/>
        <w:jc w:val="both"/>
        <w:rPr>
          <w:rFonts w:ascii="Times New Roman" w:eastAsia="Book Antiqua" w:hAnsi="Times New Roman" w:cs="Times New Roman"/>
          <w:b/>
          <w:sz w:val="24"/>
          <w:szCs w:val="24"/>
        </w:rPr>
      </w:pPr>
    </w:p>
    <w:p w:rsidR="00CA250B" w:rsidRDefault="00CA250B" w:rsidP="00CA250B">
      <w:pPr>
        <w:spacing w:line="240" w:lineRule="auto"/>
        <w:ind w:left="142"/>
        <w:jc w:val="both"/>
        <w:rPr>
          <w:rFonts w:ascii="Times New Roman" w:eastAsia="Book Antiqua" w:hAnsi="Times New Roman" w:cs="Times New Roman"/>
          <w:b/>
          <w:sz w:val="24"/>
          <w:szCs w:val="24"/>
        </w:rPr>
      </w:pPr>
      <w:bookmarkStart w:id="2" w:name="_GoBack"/>
      <w:bookmarkEnd w:id="2"/>
    </w:p>
    <w:p w:rsidR="00CA250B" w:rsidRPr="00CA250B" w:rsidRDefault="00CA250B" w:rsidP="00CA250B">
      <w:pPr>
        <w:spacing w:line="240" w:lineRule="auto"/>
        <w:ind w:left="142"/>
        <w:jc w:val="both"/>
        <w:rPr>
          <w:rFonts w:ascii="Times New Roman" w:eastAsia="Book Antiqua" w:hAnsi="Times New Roman" w:cs="Times New Roman"/>
          <w:b/>
          <w:sz w:val="24"/>
          <w:szCs w:val="24"/>
        </w:rPr>
      </w:pPr>
      <w:r w:rsidRPr="00CA250B">
        <w:rPr>
          <w:rFonts w:ascii="Times New Roman" w:eastAsia="Book Antiqua" w:hAnsi="Times New Roman" w:cs="Times New Roman"/>
          <w:b/>
          <w:sz w:val="24"/>
          <w:szCs w:val="24"/>
        </w:rPr>
        <w:lastRenderedPageBreak/>
        <w:t>METODE</w:t>
      </w:r>
    </w:p>
    <w:p w:rsidR="00CA250B" w:rsidRPr="00CA250B" w:rsidRDefault="00CA250B" w:rsidP="00CA250B">
      <w:pPr>
        <w:spacing w:line="240" w:lineRule="auto"/>
        <w:ind w:left="142" w:firstLine="578"/>
        <w:jc w:val="both"/>
        <w:rPr>
          <w:rFonts w:ascii="Times New Roman" w:eastAsia="Book Antiqua" w:hAnsi="Times New Roman" w:cs="Times New Roman"/>
          <w:sz w:val="24"/>
          <w:szCs w:val="24"/>
        </w:rPr>
      </w:pPr>
      <w:r w:rsidRPr="00CA250B">
        <w:rPr>
          <w:rFonts w:ascii="Times New Roman" w:eastAsia="Book Antiqua" w:hAnsi="Times New Roman" w:cs="Times New Roman"/>
          <w:sz w:val="24"/>
          <w:szCs w:val="24"/>
        </w:rPr>
        <w:t>Pada dasarnya bagian ini menjelaskan bagaimana penelitian itu dilakukan. Materi pokok bagian ini adalah:  (1) rancangan penelitian; (2) populasi dan sampel (sasaran penelitian); (3) teknik pengumpulan data dan pengembangan instrumen; (4) dan teknik analisis data</w:t>
      </w:r>
      <w:r w:rsidRPr="00CA250B">
        <w:rPr>
          <w:rFonts w:ascii="Times New Roman" w:eastAsia="Book Antiqua" w:hAnsi="Times New Roman" w:cs="Times New Roman"/>
          <w:sz w:val="24"/>
          <w:szCs w:val="24"/>
        </w:rPr>
        <w:t>Untuk penelitian yang menggunakan alat dan bahan, perlu dituliskan spesifikasi alat dan bahannya. Spesifikasi alat menggambarkan kecanggihan alat yang digunakan sedangkan spesifikasi bahan menggambarkan macam bahan yang digunakan.</w:t>
      </w:r>
    </w:p>
    <w:p w:rsidR="00CA250B" w:rsidRPr="00CA250B" w:rsidRDefault="00CA250B" w:rsidP="00CA250B">
      <w:pPr>
        <w:tabs>
          <w:tab w:val="left" w:pos="280"/>
        </w:tabs>
        <w:spacing w:line="240" w:lineRule="auto"/>
        <w:ind w:left="142" w:firstLine="578"/>
        <w:jc w:val="both"/>
        <w:rPr>
          <w:rFonts w:ascii="Times New Roman" w:eastAsia="Book Antiqua" w:hAnsi="Times New Roman" w:cs="Times New Roman"/>
          <w:sz w:val="24"/>
          <w:szCs w:val="24"/>
        </w:rPr>
      </w:pPr>
      <w:r w:rsidRPr="00CA250B">
        <w:rPr>
          <w:rFonts w:ascii="Times New Roman" w:eastAsia="Book Antiqua" w:hAnsi="Times New Roman" w:cs="Times New Roman"/>
          <w:sz w:val="24"/>
          <w:szCs w:val="24"/>
        </w:rPr>
        <w:t>Untuk penelitian kualitatif seperti penelitian tindakan kelas, etnografi, fenomenologi, studi kasus, dan lain-lain, perlu ditambahkan kehadiran peneliti, subyek penelitian, informan yang ikut membantu beserta cara-cara menggali data-data penelitian, lokasi dan lama penelitian serta uraian mengenai pengecekan keabsahan hasil penelitian.</w:t>
      </w:r>
    </w:p>
    <w:p w:rsidR="00E73CFD" w:rsidRPr="00CA250B" w:rsidRDefault="00CA250B" w:rsidP="00CA250B">
      <w:pPr>
        <w:tabs>
          <w:tab w:val="left" w:pos="280"/>
        </w:tabs>
        <w:spacing w:line="240" w:lineRule="auto"/>
        <w:ind w:left="142" w:firstLine="578"/>
        <w:jc w:val="both"/>
        <w:rPr>
          <w:rFonts w:ascii="Times New Roman" w:eastAsia="Book Antiqua" w:hAnsi="Times New Roman" w:cs="Times New Roman"/>
          <w:sz w:val="24"/>
          <w:szCs w:val="24"/>
        </w:rPr>
      </w:pPr>
      <w:r w:rsidRPr="00CA250B">
        <w:rPr>
          <w:rFonts w:ascii="Times New Roman" w:eastAsia="Book Antiqua" w:hAnsi="Times New Roman" w:cs="Times New Roman"/>
          <w:sz w:val="24"/>
          <w:szCs w:val="24"/>
        </w:rPr>
        <w:t>Sebaiknya dihindari pengorganisasian penulisan ke dalam “anak sub-judul” pada bagian ini. Namun, jika tidak bisa dihindari, cara penulisannya dapat dilihat pada bagian “Hasil dan Pembahasan”.</w:t>
      </w:r>
    </w:p>
    <w:p w:rsidR="00E73CFD" w:rsidRPr="00CA250B" w:rsidRDefault="00E73CFD">
      <w:pPr>
        <w:tabs>
          <w:tab w:val="left" w:pos="280"/>
        </w:tabs>
        <w:spacing w:line="240" w:lineRule="auto"/>
        <w:ind w:left="284" w:hanging="284"/>
        <w:jc w:val="both"/>
        <w:rPr>
          <w:rFonts w:ascii="Times New Roman" w:eastAsia="Book Antiqua" w:hAnsi="Times New Roman" w:cs="Times New Roman"/>
          <w:sz w:val="24"/>
          <w:szCs w:val="24"/>
        </w:rPr>
      </w:pPr>
    </w:p>
    <w:p w:rsidR="00CA250B" w:rsidRPr="00CA250B" w:rsidRDefault="00CA250B" w:rsidP="00CA250B">
      <w:pPr>
        <w:pStyle w:val="BodyText"/>
        <w:spacing w:line="276" w:lineRule="auto"/>
        <w:rPr>
          <w:rFonts w:ascii="Times New Roman" w:hAnsi="Times New Roman" w:cs="Times New Roman"/>
          <w:b/>
          <w:lang w:val="id-ID"/>
        </w:rPr>
      </w:pPr>
      <w:r w:rsidRPr="00CA250B">
        <w:rPr>
          <w:rFonts w:ascii="Times New Roman" w:hAnsi="Times New Roman" w:cs="Times New Roman"/>
          <w:b/>
          <w:lang w:val="id-ID"/>
        </w:rPr>
        <w:t>HASIL DAN PEMBAHASAN</w:t>
      </w:r>
    </w:p>
    <w:p w:rsidR="00CA250B" w:rsidRPr="00CA250B" w:rsidRDefault="00CA250B" w:rsidP="00CA250B">
      <w:pPr>
        <w:jc w:val="both"/>
        <w:rPr>
          <w:rFonts w:ascii="Times New Roman" w:hAnsi="Times New Roman" w:cs="Times New Roman"/>
          <w:lang w:val="en-US"/>
        </w:rPr>
      </w:pPr>
      <w:r w:rsidRPr="00CA250B">
        <w:rPr>
          <w:rFonts w:ascii="Times New Roman" w:hAnsi="Times New Roman" w:cs="Times New Roman"/>
          <w:lang w:val="en-US"/>
        </w:rPr>
        <w:t>Bagian Hasil dan Pembahasan menyajikan temuan-temuan empiris yang diperoleh dari penelitian, diikuti dengan interpretasi, analisis, dan diskusi mendalam mengenai implikasi temuan tersebut terhadap hipotesis dan literatur yang relevan, serta mengidentifikasi keterbatasan studi.</w:t>
      </w:r>
    </w:p>
    <w:p w:rsidR="00CA250B" w:rsidRPr="00CA250B" w:rsidRDefault="00CA250B" w:rsidP="00CA250B">
      <w:pPr>
        <w:jc w:val="both"/>
        <w:rPr>
          <w:rFonts w:ascii="Times New Roman" w:hAnsi="Times New Roman" w:cs="Times New Roman"/>
          <w:lang w:val="en-US"/>
        </w:rPr>
      </w:pPr>
    </w:p>
    <w:p w:rsidR="00CA250B" w:rsidRPr="00CA250B" w:rsidRDefault="00CA250B" w:rsidP="00CA250B">
      <w:pPr>
        <w:jc w:val="both"/>
        <w:rPr>
          <w:rFonts w:ascii="Times New Roman" w:hAnsi="Times New Roman" w:cs="Times New Roman"/>
          <w:b/>
          <w:lang w:val="en-US"/>
        </w:rPr>
      </w:pPr>
      <w:r w:rsidRPr="00CA250B">
        <w:rPr>
          <w:rFonts w:ascii="Times New Roman" w:hAnsi="Times New Roman" w:cs="Times New Roman"/>
          <w:b/>
          <w:lang w:val="en-US"/>
        </w:rPr>
        <w:t>Gambar dan Tabel</w:t>
      </w:r>
    </w:p>
    <w:p w:rsidR="00CA250B" w:rsidRPr="00CA250B" w:rsidRDefault="00CA250B" w:rsidP="00CA250B">
      <w:pPr>
        <w:jc w:val="both"/>
        <w:rPr>
          <w:rFonts w:ascii="Times New Roman" w:hAnsi="Times New Roman" w:cs="Times New Roman"/>
          <w:lang w:val="en-US"/>
        </w:rPr>
      </w:pPr>
      <w:r w:rsidRPr="00CA250B">
        <w:rPr>
          <w:rFonts w:ascii="Times New Roman" w:hAnsi="Times New Roman" w:cs="Times New Roman"/>
          <w:lang w:val="en-US"/>
        </w:rPr>
        <w:t>Tempatkan label tabel di atas tabel, sedangkan label gambar di bagian bawah tabel. Tuliskan tabel tertentu secara spesifik, misalnya Tabel 1, saat merujuk suatu tabel. Contoh penulisan tabel dan keterangan gambar adalah sebagai berikut:</w:t>
      </w:r>
    </w:p>
    <w:p w:rsidR="00CA250B" w:rsidRPr="00CA250B" w:rsidRDefault="00CA250B" w:rsidP="00CA250B">
      <w:pPr>
        <w:jc w:val="center"/>
        <w:rPr>
          <w:rFonts w:ascii="Times New Roman" w:hAnsi="Times New Roman" w:cs="Times New Roman"/>
          <w:lang w:val="en-US"/>
        </w:rPr>
      </w:pPr>
      <w:r w:rsidRPr="00CA250B">
        <w:rPr>
          <w:rFonts w:ascii="Times New Roman" w:hAnsi="Times New Roman" w:cs="Times New Roman"/>
          <w:lang w:val="en-US"/>
        </w:rPr>
        <w:t>Tabel 1.</w:t>
      </w:r>
      <w:r w:rsidRPr="00CA250B">
        <w:rPr>
          <w:rFonts w:ascii="Times New Roman" w:hAnsi="Times New Roman" w:cs="Times New Roman"/>
          <w:lang w:val="en-US"/>
        </w:rPr>
        <w:tab/>
        <w:t>Format Tabel</w:t>
      </w:r>
    </w:p>
    <w:tbl>
      <w:tblPr>
        <w:tblW w:w="609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149"/>
        <w:gridCol w:w="2340"/>
        <w:gridCol w:w="2604"/>
      </w:tblGrid>
      <w:tr w:rsidR="00CA250B" w:rsidRPr="00CA250B" w:rsidTr="00CA250B">
        <w:trPr>
          <w:cantSplit/>
          <w:trHeight w:val="240"/>
          <w:tblHeader/>
          <w:jc w:val="center"/>
        </w:trPr>
        <w:tc>
          <w:tcPr>
            <w:tcW w:w="1149" w:type="dxa"/>
            <w:vMerge w:val="restart"/>
            <w:vAlign w:val="center"/>
          </w:tcPr>
          <w:p w:rsidR="00CA250B" w:rsidRPr="00CA250B" w:rsidRDefault="00CA250B" w:rsidP="00CA250B">
            <w:pPr>
              <w:jc w:val="center"/>
              <w:rPr>
                <w:rFonts w:ascii="Times New Roman" w:hAnsi="Times New Roman" w:cs="Times New Roman"/>
                <w:b/>
                <w:bCs/>
                <w:lang w:val="id-ID"/>
              </w:rPr>
            </w:pPr>
            <w:r w:rsidRPr="00CA250B">
              <w:rPr>
                <w:rFonts w:ascii="Times New Roman" w:hAnsi="Times New Roman" w:cs="Times New Roman"/>
                <w:b/>
                <w:bCs/>
                <w:lang w:val="id-ID"/>
              </w:rPr>
              <w:t>Kepala Tabel</w:t>
            </w:r>
          </w:p>
        </w:tc>
        <w:tc>
          <w:tcPr>
            <w:tcW w:w="4944" w:type="dxa"/>
            <w:gridSpan w:val="2"/>
            <w:vAlign w:val="center"/>
          </w:tcPr>
          <w:p w:rsidR="00CA250B" w:rsidRPr="00CA250B" w:rsidRDefault="00CA250B" w:rsidP="00CA250B">
            <w:pPr>
              <w:jc w:val="center"/>
              <w:rPr>
                <w:rFonts w:ascii="Times New Roman" w:hAnsi="Times New Roman" w:cs="Times New Roman"/>
                <w:b/>
                <w:bCs/>
                <w:lang w:val="id-ID"/>
              </w:rPr>
            </w:pPr>
            <w:r w:rsidRPr="00CA250B">
              <w:rPr>
                <w:rFonts w:ascii="Times New Roman" w:hAnsi="Times New Roman" w:cs="Times New Roman"/>
                <w:b/>
                <w:bCs/>
                <w:lang w:val="id-ID"/>
              </w:rPr>
              <w:t>Kepala Kolom Tabel</w:t>
            </w:r>
          </w:p>
        </w:tc>
      </w:tr>
      <w:tr w:rsidR="00CA250B" w:rsidRPr="00CA250B" w:rsidTr="00CA250B">
        <w:trPr>
          <w:cantSplit/>
          <w:trHeight w:val="240"/>
          <w:tblHeader/>
          <w:jc w:val="center"/>
        </w:trPr>
        <w:tc>
          <w:tcPr>
            <w:tcW w:w="1149" w:type="dxa"/>
            <w:vMerge/>
          </w:tcPr>
          <w:p w:rsidR="00CA250B" w:rsidRPr="00CA250B" w:rsidRDefault="00CA250B" w:rsidP="00CA250B">
            <w:pPr>
              <w:jc w:val="both"/>
              <w:rPr>
                <w:rFonts w:ascii="Times New Roman" w:hAnsi="Times New Roman" w:cs="Times New Roman"/>
                <w:lang w:val="id-ID"/>
              </w:rPr>
            </w:pPr>
          </w:p>
        </w:tc>
        <w:tc>
          <w:tcPr>
            <w:tcW w:w="2340" w:type="dxa"/>
            <w:vAlign w:val="center"/>
          </w:tcPr>
          <w:p w:rsidR="00CA250B" w:rsidRPr="00CA250B" w:rsidRDefault="00CA250B" w:rsidP="00CA250B">
            <w:pPr>
              <w:jc w:val="center"/>
              <w:rPr>
                <w:rFonts w:ascii="Times New Roman" w:hAnsi="Times New Roman" w:cs="Times New Roman"/>
                <w:b/>
                <w:bCs/>
                <w:iCs/>
                <w:lang w:val="id-ID"/>
              </w:rPr>
            </w:pPr>
            <w:r w:rsidRPr="00CA250B">
              <w:rPr>
                <w:rFonts w:ascii="Times New Roman" w:hAnsi="Times New Roman" w:cs="Times New Roman"/>
                <w:b/>
                <w:bCs/>
                <w:iCs/>
                <w:lang w:val="id-ID"/>
              </w:rPr>
              <w:t>Sub-kepala Kolom</w:t>
            </w:r>
          </w:p>
        </w:tc>
        <w:tc>
          <w:tcPr>
            <w:tcW w:w="2604" w:type="dxa"/>
            <w:vAlign w:val="center"/>
          </w:tcPr>
          <w:p w:rsidR="00CA250B" w:rsidRPr="00CA250B" w:rsidRDefault="00CA250B" w:rsidP="00CA250B">
            <w:pPr>
              <w:jc w:val="center"/>
              <w:rPr>
                <w:rFonts w:ascii="Times New Roman" w:hAnsi="Times New Roman" w:cs="Times New Roman"/>
                <w:b/>
                <w:bCs/>
                <w:iCs/>
                <w:lang w:val="en-US"/>
              </w:rPr>
            </w:pPr>
            <w:r w:rsidRPr="00CA250B">
              <w:rPr>
                <w:rFonts w:ascii="Times New Roman" w:hAnsi="Times New Roman" w:cs="Times New Roman"/>
                <w:b/>
                <w:bCs/>
                <w:iCs/>
                <w:lang w:val="id-ID"/>
              </w:rPr>
              <w:t>Sub-kepala Kolom</w:t>
            </w:r>
          </w:p>
        </w:tc>
      </w:tr>
      <w:tr w:rsidR="00CA250B" w:rsidRPr="00CA250B" w:rsidTr="00CA250B">
        <w:trPr>
          <w:trHeight w:val="320"/>
          <w:jc w:val="center"/>
        </w:trPr>
        <w:tc>
          <w:tcPr>
            <w:tcW w:w="1149" w:type="dxa"/>
            <w:vAlign w:val="center"/>
          </w:tcPr>
          <w:p w:rsidR="00CA250B" w:rsidRPr="00CA250B" w:rsidRDefault="00CA250B" w:rsidP="00CA250B">
            <w:pPr>
              <w:jc w:val="center"/>
              <w:rPr>
                <w:rFonts w:ascii="Times New Roman" w:hAnsi="Times New Roman" w:cs="Times New Roman"/>
                <w:lang w:val="id-ID"/>
              </w:rPr>
            </w:pPr>
            <w:r w:rsidRPr="00CA250B">
              <w:rPr>
                <w:rFonts w:ascii="Times New Roman" w:hAnsi="Times New Roman" w:cs="Times New Roman"/>
                <w:lang w:val="id-ID"/>
              </w:rPr>
              <w:t>Isi</w:t>
            </w:r>
          </w:p>
        </w:tc>
        <w:tc>
          <w:tcPr>
            <w:tcW w:w="2340" w:type="dxa"/>
            <w:vAlign w:val="center"/>
          </w:tcPr>
          <w:p w:rsidR="00CA250B" w:rsidRPr="00CA250B" w:rsidRDefault="00CA250B" w:rsidP="00CA250B">
            <w:pPr>
              <w:jc w:val="center"/>
              <w:rPr>
                <w:rFonts w:ascii="Times New Roman" w:hAnsi="Times New Roman" w:cs="Times New Roman"/>
                <w:lang w:val="id-ID"/>
              </w:rPr>
            </w:pPr>
            <w:r w:rsidRPr="00CA250B">
              <w:rPr>
                <w:rFonts w:ascii="Times New Roman" w:hAnsi="Times New Roman" w:cs="Times New Roman"/>
                <w:lang w:val="id-ID"/>
              </w:rPr>
              <w:t>Isi tabel</w:t>
            </w:r>
          </w:p>
        </w:tc>
        <w:tc>
          <w:tcPr>
            <w:tcW w:w="2604" w:type="dxa"/>
            <w:vAlign w:val="center"/>
          </w:tcPr>
          <w:p w:rsidR="00CA250B" w:rsidRPr="00CA250B" w:rsidRDefault="00CA250B" w:rsidP="00CA250B">
            <w:pPr>
              <w:jc w:val="center"/>
              <w:rPr>
                <w:rFonts w:ascii="Times New Roman" w:hAnsi="Times New Roman" w:cs="Times New Roman"/>
                <w:lang w:val="id-ID"/>
              </w:rPr>
            </w:pPr>
            <w:r w:rsidRPr="00CA250B">
              <w:rPr>
                <w:rFonts w:ascii="Times New Roman" w:hAnsi="Times New Roman" w:cs="Times New Roman"/>
                <w:lang w:val="id-ID"/>
              </w:rPr>
              <w:t>Isi tabel</w:t>
            </w:r>
          </w:p>
        </w:tc>
      </w:tr>
    </w:tbl>
    <w:p w:rsidR="00CA250B" w:rsidRPr="00CA250B" w:rsidRDefault="00CA250B" w:rsidP="00CA250B">
      <w:pPr>
        <w:jc w:val="both"/>
        <w:rPr>
          <w:rFonts w:ascii="Times New Roman" w:hAnsi="Times New Roman" w:cs="Times New Roman"/>
          <w:lang w:val="en-US"/>
        </w:rPr>
      </w:pPr>
    </w:p>
    <w:p w:rsidR="00CA250B" w:rsidRPr="00CA250B" w:rsidRDefault="00CA250B" w:rsidP="00CA250B">
      <w:pPr>
        <w:jc w:val="center"/>
        <w:rPr>
          <w:rFonts w:ascii="Times New Roman" w:hAnsi="Times New Roman" w:cs="Times New Roman"/>
          <w:lang w:val="en-US"/>
        </w:rPr>
      </w:pPr>
      <w:r w:rsidRPr="00CA250B">
        <w:rPr>
          <w:rFonts w:ascii="Times New Roman" w:hAnsi="Times New Roman" w:cs="Times New Roman"/>
          <w:noProof/>
          <w:lang w:val="id-ID"/>
        </w:rPr>
        <w:drawing>
          <wp:inline distT="0" distB="0" distL="0" distR="0" wp14:anchorId="52EFEB4F" wp14:editId="592305CC">
            <wp:extent cx="2946400" cy="1797218"/>
            <wp:effectExtent l="0" t="0" r="6350" b="0"/>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6400" cy="1797218"/>
                    </a:xfrm>
                    <a:prstGeom prst="rect">
                      <a:avLst/>
                    </a:prstGeom>
                    <a:noFill/>
                    <a:ln>
                      <a:noFill/>
                    </a:ln>
                  </pic:spPr>
                </pic:pic>
              </a:graphicData>
            </a:graphic>
          </wp:inline>
        </w:drawing>
      </w:r>
    </w:p>
    <w:p w:rsidR="00CA250B" w:rsidRPr="00CA250B" w:rsidRDefault="00CA250B" w:rsidP="00CA250B">
      <w:pPr>
        <w:ind w:left="1440" w:firstLine="720"/>
        <w:jc w:val="both"/>
        <w:rPr>
          <w:rFonts w:ascii="Times New Roman" w:hAnsi="Times New Roman" w:cs="Times New Roman"/>
          <w:lang w:val="en-US"/>
        </w:rPr>
      </w:pPr>
      <w:r w:rsidRPr="00CA250B">
        <w:rPr>
          <w:rFonts w:ascii="Times New Roman" w:hAnsi="Times New Roman" w:cs="Times New Roman"/>
          <w:lang w:val="en-US"/>
        </w:rPr>
        <w:t>Gambar 1. Contoh keterangan gambar</w:t>
      </w:r>
    </w:p>
    <w:p w:rsidR="00CA250B" w:rsidRDefault="00CA250B" w:rsidP="00CA250B">
      <w:pPr>
        <w:pStyle w:val="BodyText"/>
        <w:spacing w:after="40" w:line="276" w:lineRule="auto"/>
        <w:rPr>
          <w:rFonts w:ascii="Times New Roman" w:hAnsi="Times New Roman" w:cs="Times New Roman"/>
          <w:b/>
          <w:lang w:val="id-ID"/>
        </w:rPr>
      </w:pPr>
    </w:p>
    <w:p w:rsidR="00CA250B" w:rsidRPr="00CA250B" w:rsidRDefault="00CA250B" w:rsidP="00CA250B">
      <w:pPr>
        <w:pStyle w:val="BodyText"/>
        <w:spacing w:after="40" w:line="276" w:lineRule="auto"/>
        <w:rPr>
          <w:rFonts w:ascii="Times New Roman" w:hAnsi="Times New Roman" w:cs="Times New Roman"/>
          <w:b/>
          <w:lang w:val="id-ID"/>
        </w:rPr>
      </w:pPr>
      <w:r w:rsidRPr="00CA250B">
        <w:rPr>
          <w:rFonts w:ascii="Times New Roman" w:hAnsi="Times New Roman" w:cs="Times New Roman"/>
          <w:b/>
          <w:lang w:val="id-ID"/>
        </w:rPr>
        <w:lastRenderedPageBreak/>
        <w:t>PENUTUP</w:t>
      </w:r>
    </w:p>
    <w:p w:rsidR="00CA250B" w:rsidRPr="00CA250B" w:rsidRDefault="00CA250B" w:rsidP="00CA250B">
      <w:pPr>
        <w:pStyle w:val="BodyText"/>
        <w:spacing w:line="276" w:lineRule="auto"/>
        <w:rPr>
          <w:rFonts w:ascii="Times New Roman" w:hAnsi="Times New Roman" w:cs="Times New Roman"/>
          <w:b/>
          <w:lang w:val="id-ID"/>
        </w:rPr>
      </w:pPr>
      <w:r w:rsidRPr="00CA250B">
        <w:rPr>
          <w:rFonts w:ascii="Times New Roman" w:hAnsi="Times New Roman" w:cs="Times New Roman"/>
          <w:b/>
          <w:lang w:val="id-ID"/>
        </w:rPr>
        <w:t>Simpulan</w:t>
      </w:r>
    </w:p>
    <w:p w:rsidR="00CA250B" w:rsidRPr="00CA250B" w:rsidRDefault="00CA250B" w:rsidP="00CA250B">
      <w:pPr>
        <w:pStyle w:val="BodyText"/>
        <w:spacing w:line="276" w:lineRule="auto"/>
        <w:rPr>
          <w:rFonts w:ascii="Times New Roman" w:hAnsi="Times New Roman" w:cs="Times New Roman"/>
          <w:szCs w:val="24"/>
        </w:rPr>
      </w:pPr>
      <w:r w:rsidRPr="00CA250B">
        <w:rPr>
          <w:rFonts w:ascii="Times New Roman" w:hAnsi="Times New Roman" w:cs="Times New Roman"/>
          <w:szCs w:val="24"/>
          <w:lang w:val="id-ID"/>
        </w:rPr>
        <w:t xml:space="preserve">Simpulan </w:t>
      </w:r>
      <w:r w:rsidRPr="00CA250B">
        <w:rPr>
          <w:rFonts w:ascii="Times New Roman" w:hAnsi="Times New Roman" w:cs="Times New Roman"/>
          <w:szCs w:val="24"/>
        </w:rPr>
        <w:t>menyajikan ringkasan dari uraian mengenai hasil dan pembahasan</w:t>
      </w:r>
      <w:r w:rsidRPr="00CA250B">
        <w:rPr>
          <w:rFonts w:ascii="Times New Roman" w:hAnsi="Times New Roman" w:cs="Times New Roman"/>
          <w:szCs w:val="24"/>
          <w:lang w:val="id-ID"/>
        </w:rPr>
        <w:t>, mengacu pada tujuan penelitian</w:t>
      </w:r>
      <w:r w:rsidRPr="00CA250B">
        <w:rPr>
          <w:rFonts w:ascii="Times New Roman" w:hAnsi="Times New Roman" w:cs="Times New Roman"/>
          <w:szCs w:val="24"/>
        </w:rPr>
        <w:t>. Berdasarkan kedua hal tersebut dikembangkan pokok-pokok pikiran baru yang merupakan esensi dari temuan penelitian.</w:t>
      </w:r>
    </w:p>
    <w:p w:rsidR="00CA250B" w:rsidRPr="00CA250B" w:rsidRDefault="00CA250B" w:rsidP="00CA250B">
      <w:pPr>
        <w:pStyle w:val="BodyText"/>
        <w:spacing w:line="276" w:lineRule="auto"/>
        <w:rPr>
          <w:rFonts w:ascii="Times New Roman" w:hAnsi="Times New Roman" w:cs="Times New Roman"/>
          <w:b/>
          <w:lang w:val="id-ID"/>
        </w:rPr>
      </w:pPr>
    </w:p>
    <w:p w:rsidR="00CA250B" w:rsidRPr="00CA250B" w:rsidRDefault="00CA250B" w:rsidP="00CA250B">
      <w:pPr>
        <w:pStyle w:val="BodyText"/>
        <w:spacing w:line="276" w:lineRule="auto"/>
        <w:rPr>
          <w:rFonts w:ascii="Times New Roman" w:hAnsi="Times New Roman" w:cs="Times New Roman"/>
          <w:b/>
          <w:lang w:val="id-ID"/>
        </w:rPr>
      </w:pPr>
      <w:r w:rsidRPr="00CA250B">
        <w:rPr>
          <w:rFonts w:ascii="Times New Roman" w:hAnsi="Times New Roman" w:cs="Times New Roman"/>
          <w:b/>
          <w:lang w:val="id-ID"/>
        </w:rPr>
        <w:t>Saran</w:t>
      </w:r>
    </w:p>
    <w:p w:rsidR="00CA250B" w:rsidRPr="00CA250B" w:rsidRDefault="00CA250B" w:rsidP="00CA250B">
      <w:pPr>
        <w:pStyle w:val="BodyText"/>
        <w:spacing w:line="276" w:lineRule="auto"/>
        <w:rPr>
          <w:rFonts w:ascii="Times New Roman" w:hAnsi="Times New Roman" w:cs="Times New Roman"/>
          <w:lang w:val="id-ID"/>
        </w:rPr>
      </w:pPr>
      <w:r w:rsidRPr="00CA250B">
        <w:rPr>
          <w:rFonts w:ascii="Times New Roman" w:hAnsi="Times New Roman" w:cs="Times New Roman"/>
        </w:rPr>
        <w:t>Saran disusun berdasarkan temuan penelitian yang telah dibahas</w:t>
      </w:r>
      <w:r w:rsidRPr="00CA250B">
        <w:rPr>
          <w:rFonts w:ascii="Times New Roman" w:hAnsi="Times New Roman" w:cs="Times New Roman"/>
          <w:lang w:val="id-ID"/>
        </w:rPr>
        <w:t>.</w:t>
      </w:r>
      <w:r w:rsidRPr="00CA250B">
        <w:rPr>
          <w:rFonts w:ascii="Times New Roman" w:hAnsi="Times New Roman" w:cs="Times New Roman"/>
        </w:rPr>
        <w:t xml:space="preserve"> </w:t>
      </w:r>
      <w:r w:rsidRPr="00CA250B">
        <w:rPr>
          <w:rFonts w:ascii="Times New Roman" w:hAnsi="Times New Roman" w:cs="Times New Roman"/>
          <w:lang w:val="id-ID"/>
        </w:rPr>
        <w:t>S</w:t>
      </w:r>
      <w:r w:rsidRPr="00CA250B">
        <w:rPr>
          <w:rFonts w:ascii="Times New Roman" w:hAnsi="Times New Roman" w:cs="Times New Roman"/>
        </w:rPr>
        <w:t>aran dapat mengacu pada tindakan praktis, pengembangan teori baru</w:t>
      </w:r>
      <w:r w:rsidRPr="00CA250B">
        <w:rPr>
          <w:rFonts w:ascii="Times New Roman" w:hAnsi="Times New Roman" w:cs="Times New Roman"/>
          <w:lang w:val="id-ID"/>
        </w:rPr>
        <w:t>,</w:t>
      </w:r>
      <w:r w:rsidRPr="00CA250B">
        <w:rPr>
          <w:rFonts w:ascii="Times New Roman" w:hAnsi="Times New Roman" w:cs="Times New Roman"/>
        </w:rPr>
        <w:t xml:space="preserve"> dan</w:t>
      </w:r>
      <w:r w:rsidRPr="00CA250B">
        <w:rPr>
          <w:rFonts w:ascii="Times New Roman" w:hAnsi="Times New Roman" w:cs="Times New Roman"/>
          <w:lang w:val="id-ID"/>
        </w:rPr>
        <w:t>/atau</w:t>
      </w:r>
      <w:r w:rsidRPr="00CA250B">
        <w:rPr>
          <w:rFonts w:ascii="Times New Roman" w:hAnsi="Times New Roman" w:cs="Times New Roman"/>
        </w:rPr>
        <w:t xml:space="preserve"> penelitian lanjutan.</w:t>
      </w:r>
    </w:p>
    <w:p w:rsidR="00CA250B" w:rsidRPr="00CA250B" w:rsidRDefault="00CA250B" w:rsidP="00CA250B">
      <w:pPr>
        <w:pStyle w:val="BodyText"/>
        <w:spacing w:line="276" w:lineRule="auto"/>
        <w:rPr>
          <w:rFonts w:ascii="Times New Roman" w:hAnsi="Times New Roman" w:cs="Times New Roman"/>
          <w:b/>
          <w:lang w:val="id-ID"/>
        </w:rPr>
      </w:pPr>
    </w:p>
    <w:p w:rsidR="00E73CFD" w:rsidRPr="00CA250B" w:rsidRDefault="00703AE3" w:rsidP="00CA250B">
      <w:pPr>
        <w:spacing w:line="240" w:lineRule="auto"/>
        <w:jc w:val="both"/>
        <w:rPr>
          <w:rFonts w:ascii="Times New Roman" w:eastAsia="Book Antiqua" w:hAnsi="Times New Roman" w:cs="Times New Roman"/>
          <w:sz w:val="24"/>
          <w:szCs w:val="24"/>
        </w:rPr>
      </w:pPr>
      <w:r w:rsidRPr="00CA250B">
        <w:rPr>
          <w:rFonts w:ascii="Times New Roman" w:hAnsi="Times New Roman" w:cs="Times New Roman"/>
        </w:rPr>
        <w:br w:type="column"/>
      </w:r>
    </w:p>
    <w:p w:rsidR="00E73CFD" w:rsidRPr="00CA250B" w:rsidRDefault="00E73CFD">
      <w:pPr>
        <w:spacing w:line="240" w:lineRule="auto"/>
        <w:jc w:val="both"/>
        <w:rPr>
          <w:rFonts w:ascii="Times New Roman" w:eastAsia="Book Antiqua" w:hAnsi="Times New Roman" w:cs="Times New Roman"/>
          <w:sz w:val="24"/>
          <w:szCs w:val="24"/>
        </w:rPr>
      </w:pPr>
    </w:p>
    <w:p w:rsidR="00E73CFD" w:rsidRPr="00CA250B" w:rsidRDefault="00E73CFD">
      <w:pPr>
        <w:spacing w:line="240" w:lineRule="auto"/>
        <w:rPr>
          <w:rFonts w:ascii="Times New Roman" w:eastAsia="Book Antiqua" w:hAnsi="Times New Roman" w:cs="Times New Roman"/>
          <w:sz w:val="24"/>
          <w:szCs w:val="24"/>
        </w:rPr>
      </w:pPr>
    </w:p>
    <w:p w:rsidR="00E73CFD" w:rsidRPr="00CA250B" w:rsidRDefault="00703AE3">
      <w:pPr>
        <w:spacing w:line="240" w:lineRule="auto"/>
        <w:rPr>
          <w:rFonts w:ascii="Times New Roman" w:eastAsia="Book Antiqua" w:hAnsi="Times New Roman" w:cs="Times New Roman"/>
          <w:sz w:val="24"/>
          <w:szCs w:val="24"/>
        </w:rPr>
      </w:pPr>
      <w:r w:rsidRPr="00CA250B">
        <w:rPr>
          <w:rFonts w:ascii="Times New Roman" w:eastAsia="Book Antiqua" w:hAnsi="Times New Roman" w:cs="Times New Roman"/>
          <w:b/>
          <w:sz w:val="24"/>
          <w:szCs w:val="24"/>
        </w:rPr>
        <w:t>REFERENCES</w:t>
      </w:r>
    </w:p>
    <w:p w:rsidR="00E73CFD" w:rsidRPr="00CA250B" w:rsidRDefault="00703AE3">
      <w:pPr>
        <w:spacing w:line="240" w:lineRule="auto"/>
        <w:ind w:left="851" w:hanging="851"/>
        <w:jc w:val="both"/>
        <w:rPr>
          <w:rFonts w:ascii="Times New Roman" w:eastAsia="Book Antiqua" w:hAnsi="Times New Roman" w:cs="Times New Roman"/>
          <w:sz w:val="24"/>
          <w:szCs w:val="24"/>
        </w:rPr>
      </w:pPr>
      <w:bookmarkStart w:id="3" w:name="_heading=h.m952qylfw6wj" w:colFirst="0" w:colLast="0"/>
      <w:bookmarkEnd w:id="3"/>
      <w:r w:rsidRPr="00CA250B">
        <w:rPr>
          <w:rFonts w:ascii="Times New Roman" w:eastAsia="Book Antiqua" w:hAnsi="Times New Roman" w:cs="Times New Roman"/>
          <w:sz w:val="24"/>
          <w:szCs w:val="24"/>
        </w:rPr>
        <w:t xml:space="preserve">Abbas, A., Nisar, Q., Mahmood, M., Chenini, A., and Zubair, A. "The Role of Islamic Marketing Ethics Towards Customer Satisfaction." </w:t>
      </w:r>
      <w:r w:rsidRPr="00CA250B">
        <w:rPr>
          <w:rFonts w:ascii="Times New Roman" w:eastAsia="Book Antiqua" w:hAnsi="Times New Roman" w:cs="Times New Roman"/>
          <w:i/>
          <w:sz w:val="24"/>
          <w:szCs w:val="24"/>
        </w:rPr>
        <w:t>Journal of Islamic Marketing</w:t>
      </w:r>
      <w:r w:rsidRPr="00CA250B">
        <w:rPr>
          <w:rFonts w:ascii="Times New Roman" w:eastAsia="Book Antiqua" w:hAnsi="Times New Roman" w:cs="Times New Roman"/>
          <w:sz w:val="24"/>
          <w:szCs w:val="24"/>
        </w:rPr>
        <w:t xml:space="preserve"> 11, no. 4 (2019): 1001-1018. </w:t>
      </w:r>
      <w:hyperlink r:id="rId15">
        <w:r w:rsidRPr="00CA250B">
          <w:rPr>
            <w:rFonts w:ascii="Times New Roman" w:eastAsia="Book Antiqua" w:hAnsi="Times New Roman" w:cs="Times New Roman"/>
            <w:color w:val="0000FF"/>
            <w:sz w:val="24"/>
            <w:szCs w:val="24"/>
            <w:u w:val="single"/>
          </w:rPr>
          <w:t>https://doi.org/10.1108/jima-11-2017-0123</w:t>
        </w:r>
      </w:hyperlink>
      <w:r w:rsidRPr="00CA250B">
        <w:rPr>
          <w:rFonts w:ascii="Times New Roman" w:eastAsia="Book Antiqua" w:hAnsi="Times New Roman" w:cs="Times New Roman"/>
          <w:sz w:val="24"/>
          <w:szCs w:val="24"/>
        </w:rPr>
        <w:t>.</w:t>
      </w:r>
    </w:p>
    <w:p w:rsidR="00E73CFD" w:rsidRPr="00CA250B" w:rsidRDefault="00703AE3">
      <w:pPr>
        <w:pBdr>
          <w:top w:val="nil"/>
          <w:left w:val="nil"/>
          <w:bottom w:val="nil"/>
          <w:right w:val="nil"/>
          <w:between w:val="nil"/>
        </w:pBdr>
        <w:spacing w:line="240" w:lineRule="auto"/>
        <w:ind w:left="720" w:hanging="720"/>
        <w:jc w:val="both"/>
        <w:rPr>
          <w:rFonts w:ascii="Times New Roman" w:eastAsia="Book Antiqua" w:hAnsi="Times New Roman" w:cs="Times New Roman"/>
          <w:color w:val="000000"/>
          <w:sz w:val="24"/>
          <w:szCs w:val="24"/>
        </w:rPr>
      </w:pPr>
      <w:bookmarkStart w:id="4" w:name="_heading=h.wachd3n0ujo" w:colFirst="0" w:colLast="0"/>
      <w:bookmarkEnd w:id="4"/>
      <w:r w:rsidRPr="00CA250B">
        <w:rPr>
          <w:rFonts w:ascii="Times New Roman" w:eastAsia="Book Antiqua" w:hAnsi="Times New Roman" w:cs="Times New Roman"/>
          <w:sz w:val="24"/>
          <w:szCs w:val="24"/>
        </w:rPr>
        <w:t xml:space="preserve">Abdallah, W., Harraf, A., Mosusa, O., and Sartawi, A. "Investigating Factors Impacting Customer Acceptance of Artificial Intelligence Chatbot: Banking Sector of Kuwait." </w:t>
      </w:r>
      <w:r w:rsidRPr="00CA250B">
        <w:rPr>
          <w:rFonts w:ascii="Times New Roman" w:eastAsia="Book Antiqua" w:hAnsi="Times New Roman" w:cs="Times New Roman"/>
          <w:i/>
          <w:sz w:val="24"/>
          <w:szCs w:val="24"/>
        </w:rPr>
        <w:t>International Journal of Applied Research in Management and Economics</w:t>
      </w:r>
      <w:r w:rsidRPr="00CA250B">
        <w:rPr>
          <w:rFonts w:ascii="Times New Roman" w:eastAsia="Book Antiqua" w:hAnsi="Times New Roman" w:cs="Times New Roman"/>
          <w:sz w:val="24"/>
          <w:szCs w:val="24"/>
        </w:rPr>
        <w:t xml:space="preserve"> 5, no. 4 (2023): 45-58. </w:t>
      </w:r>
      <w:hyperlink r:id="rId16">
        <w:r w:rsidRPr="00CA250B">
          <w:rPr>
            <w:rFonts w:ascii="Times New Roman" w:eastAsia="Book Antiqua" w:hAnsi="Times New Roman" w:cs="Times New Roman"/>
            <w:color w:val="0000FF"/>
            <w:sz w:val="24"/>
            <w:szCs w:val="24"/>
            <w:u w:val="single"/>
          </w:rPr>
          <w:t>https://doi.org/10.33422/ijarme.v5i4.961</w:t>
        </w:r>
      </w:hyperlink>
      <w:r w:rsidRPr="00CA250B">
        <w:rPr>
          <w:rFonts w:ascii="Times New Roman" w:eastAsia="Book Antiqua" w:hAnsi="Times New Roman" w:cs="Times New Roman"/>
          <w:sz w:val="24"/>
          <w:szCs w:val="24"/>
        </w:rPr>
        <w:t>.</w:t>
      </w:r>
    </w:p>
    <w:p w:rsidR="00E73CFD" w:rsidRPr="00CA250B" w:rsidRDefault="00703AE3">
      <w:pPr>
        <w:pBdr>
          <w:top w:val="nil"/>
          <w:left w:val="nil"/>
          <w:bottom w:val="nil"/>
          <w:right w:val="nil"/>
          <w:between w:val="nil"/>
        </w:pBdr>
        <w:spacing w:line="240" w:lineRule="auto"/>
        <w:ind w:left="720" w:hanging="720"/>
        <w:jc w:val="both"/>
        <w:rPr>
          <w:rFonts w:ascii="Times New Roman" w:eastAsia="Book Antiqua" w:hAnsi="Times New Roman" w:cs="Times New Roman"/>
          <w:color w:val="000000"/>
          <w:sz w:val="24"/>
          <w:szCs w:val="24"/>
        </w:rPr>
      </w:pPr>
      <w:r w:rsidRPr="00CA250B">
        <w:rPr>
          <w:rFonts w:ascii="Times New Roman" w:eastAsia="Book Antiqua" w:hAnsi="Times New Roman" w:cs="Times New Roman"/>
          <w:color w:val="000000"/>
          <w:sz w:val="24"/>
          <w:szCs w:val="24"/>
        </w:rPr>
        <w:t xml:space="preserve">Bakri, Asafri Jaya. </w:t>
      </w:r>
      <w:r w:rsidRPr="00CA250B">
        <w:rPr>
          <w:rFonts w:ascii="Times New Roman" w:eastAsia="Book Antiqua" w:hAnsi="Times New Roman" w:cs="Times New Roman"/>
          <w:i/>
          <w:color w:val="000000"/>
          <w:sz w:val="24"/>
          <w:szCs w:val="24"/>
        </w:rPr>
        <w:t>Konsep Maqā</w:t>
      </w:r>
      <w:r w:rsidRPr="00CA250B">
        <w:rPr>
          <w:rFonts w:ascii="Times New Roman" w:eastAsia="Times New Roman" w:hAnsi="Times New Roman" w:cs="Times New Roman"/>
          <w:i/>
          <w:color w:val="000000"/>
          <w:sz w:val="24"/>
          <w:szCs w:val="24"/>
        </w:rPr>
        <w:t>ṣ</w:t>
      </w:r>
      <w:r w:rsidRPr="00CA250B">
        <w:rPr>
          <w:rFonts w:ascii="Times New Roman" w:eastAsia="Book Antiqua" w:hAnsi="Times New Roman" w:cs="Times New Roman"/>
          <w:i/>
          <w:color w:val="000000"/>
          <w:sz w:val="24"/>
          <w:szCs w:val="24"/>
        </w:rPr>
        <w:t>id Syari</w:t>
      </w:r>
      <w:r w:rsidRPr="00CA250B">
        <w:rPr>
          <w:rFonts w:ascii="Times New Roman" w:eastAsia="Times New Roman" w:hAnsi="Times New Roman" w:cs="Times New Roman"/>
          <w:i/>
          <w:color w:val="000000"/>
          <w:sz w:val="24"/>
          <w:szCs w:val="24"/>
        </w:rPr>
        <w:t>ʽ</w:t>
      </w:r>
      <w:r w:rsidRPr="00CA250B">
        <w:rPr>
          <w:rFonts w:ascii="Times New Roman" w:eastAsia="Book Antiqua" w:hAnsi="Times New Roman" w:cs="Times New Roman"/>
          <w:i/>
          <w:color w:val="000000"/>
          <w:sz w:val="24"/>
          <w:szCs w:val="24"/>
        </w:rPr>
        <w:t>ah Menurut al-Syā</w:t>
      </w:r>
      <w:r w:rsidRPr="00CA250B">
        <w:rPr>
          <w:rFonts w:ascii="Times New Roman" w:eastAsia="Times New Roman" w:hAnsi="Times New Roman" w:cs="Times New Roman"/>
          <w:i/>
          <w:color w:val="000000"/>
          <w:sz w:val="24"/>
          <w:szCs w:val="24"/>
        </w:rPr>
        <w:t>ṭ</w:t>
      </w:r>
      <w:r w:rsidRPr="00CA250B">
        <w:rPr>
          <w:rFonts w:ascii="Times New Roman" w:eastAsia="Book Antiqua" w:hAnsi="Times New Roman" w:cs="Times New Roman"/>
          <w:i/>
          <w:color w:val="000000"/>
          <w:sz w:val="24"/>
          <w:szCs w:val="24"/>
        </w:rPr>
        <w:t>ibi</w:t>
      </w:r>
      <w:r w:rsidRPr="00CA250B">
        <w:rPr>
          <w:rFonts w:ascii="Times New Roman" w:eastAsia="Book Antiqua" w:hAnsi="Times New Roman" w:cs="Times New Roman"/>
          <w:color w:val="000000"/>
          <w:sz w:val="24"/>
          <w:szCs w:val="24"/>
        </w:rPr>
        <w:t>. Jakarta: Raja Grafindo Persada, 1996.</w:t>
      </w:r>
    </w:p>
    <w:p w:rsidR="00E73CFD" w:rsidRPr="00CA250B" w:rsidRDefault="00703AE3">
      <w:pPr>
        <w:pBdr>
          <w:top w:val="nil"/>
          <w:left w:val="nil"/>
          <w:bottom w:val="nil"/>
          <w:right w:val="nil"/>
          <w:between w:val="nil"/>
        </w:pBdr>
        <w:spacing w:line="240" w:lineRule="auto"/>
        <w:ind w:left="720" w:hanging="720"/>
        <w:jc w:val="both"/>
        <w:rPr>
          <w:rFonts w:ascii="Times New Roman" w:eastAsia="Book Antiqua" w:hAnsi="Times New Roman" w:cs="Times New Roman"/>
          <w:color w:val="000000"/>
          <w:sz w:val="24"/>
          <w:szCs w:val="24"/>
        </w:rPr>
      </w:pPr>
      <w:r w:rsidRPr="00CA250B">
        <w:rPr>
          <w:rFonts w:ascii="Times New Roman" w:eastAsia="Book Antiqua" w:hAnsi="Times New Roman" w:cs="Times New Roman"/>
          <w:color w:val="000000"/>
          <w:sz w:val="24"/>
          <w:szCs w:val="24"/>
        </w:rPr>
        <w:t xml:space="preserve">Dahlan, Ahmad, Adam Voak, and Naerul Edwin Kiky Aprianto. “The Political Challenge of Islamic Economic Development in the Jokowi Government, Indonesia.” </w:t>
      </w:r>
      <w:r w:rsidRPr="00CA250B">
        <w:rPr>
          <w:rFonts w:ascii="Times New Roman" w:eastAsia="Book Antiqua" w:hAnsi="Times New Roman" w:cs="Times New Roman"/>
          <w:i/>
          <w:color w:val="000000"/>
          <w:sz w:val="24"/>
          <w:szCs w:val="24"/>
        </w:rPr>
        <w:t>IQTISHODUNA: Jurnal Ekonomi Islam</w:t>
      </w:r>
      <w:r w:rsidRPr="00CA250B">
        <w:rPr>
          <w:rFonts w:ascii="Times New Roman" w:eastAsia="Book Antiqua" w:hAnsi="Times New Roman" w:cs="Times New Roman"/>
          <w:color w:val="000000"/>
          <w:sz w:val="24"/>
          <w:szCs w:val="24"/>
        </w:rPr>
        <w:t xml:space="preserve"> 13, no. 1 (2024): 81-100. Accessed April 1, 2024. </w:t>
      </w:r>
      <w:hyperlink r:id="rId17">
        <w:r w:rsidRPr="00CA250B">
          <w:rPr>
            <w:rFonts w:ascii="Times New Roman" w:eastAsia="Book Antiqua" w:hAnsi="Times New Roman" w:cs="Times New Roman"/>
            <w:color w:val="0000FF"/>
            <w:sz w:val="24"/>
            <w:szCs w:val="24"/>
            <w:u w:val="single"/>
          </w:rPr>
          <w:t>https://doi.org/10.54471/iqtishoduna.v13i1.2386</w:t>
        </w:r>
      </w:hyperlink>
      <w:r w:rsidRPr="00CA250B">
        <w:rPr>
          <w:rFonts w:ascii="Times New Roman" w:eastAsia="Book Antiqua" w:hAnsi="Times New Roman" w:cs="Times New Roman"/>
          <w:color w:val="000000"/>
          <w:sz w:val="24"/>
          <w:szCs w:val="24"/>
        </w:rPr>
        <w:t xml:space="preserve"> </w:t>
      </w:r>
    </w:p>
    <w:p w:rsidR="00E73CFD" w:rsidRPr="00CA250B" w:rsidRDefault="00703AE3">
      <w:pPr>
        <w:spacing w:line="240" w:lineRule="auto"/>
        <w:ind w:left="720" w:hanging="720"/>
        <w:jc w:val="both"/>
        <w:rPr>
          <w:rFonts w:ascii="Times New Roman" w:eastAsia="Book Antiqua" w:hAnsi="Times New Roman" w:cs="Times New Roman"/>
          <w:sz w:val="24"/>
          <w:szCs w:val="24"/>
        </w:rPr>
      </w:pPr>
      <w:r w:rsidRPr="00CA250B">
        <w:rPr>
          <w:rFonts w:ascii="Times New Roman" w:eastAsia="Book Antiqua" w:hAnsi="Times New Roman" w:cs="Times New Roman"/>
          <w:sz w:val="24"/>
          <w:szCs w:val="24"/>
        </w:rPr>
        <w:t xml:space="preserve">Ditjen Bimas Islam dan Urusan Haji Departemen Agama RI. </w:t>
      </w:r>
      <w:r w:rsidRPr="00CA250B">
        <w:rPr>
          <w:rFonts w:ascii="Times New Roman" w:eastAsia="Book Antiqua" w:hAnsi="Times New Roman" w:cs="Times New Roman"/>
          <w:i/>
          <w:sz w:val="24"/>
          <w:szCs w:val="24"/>
        </w:rPr>
        <w:t xml:space="preserve">Buku Pedoman Zakat. </w:t>
      </w:r>
      <w:r w:rsidRPr="00CA250B">
        <w:rPr>
          <w:rFonts w:ascii="Times New Roman" w:eastAsia="Book Antiqua" w:hAnsi="Times New Roman" w:cs="Times New Roman"/>
          <w:sz w:val="24"/>
          <w:szCs w:val="24"/>
        </w:rPr>
        <w:t>Jakarta: Ditjen Bimas Islam dan Urusan Haji Depag RI, 2002.</w:t>
      </w:r>
    </w:p>
    <w:p w:rsidR="00E73CFD" w:rsidRPr="00CA250B" w:rsidRDefault="00703AE3">
      <w:pPr>
        <w:pBdr>
          <w:top w:val="nil"/>
          <w:left w:val="nil"/>
          <w:bottom w:val="nil"/>
          <w:right w:val="nil"/>
          <w:between w:val="nil"/>
        </w:pBdr>
        <w:spacing w:line="240" w:lineRule="auto"/>
        <w:ind w:left="720" w:hanging="720"/>
        <w:jc w:val="both"/>
        <w:rPr>
          <w:rFonts w:ascii="Times New Roman" w:eastAsia="Book Antiqua" w:hAnsi="Times New Roman" w:cs="Times New Roman"/>
          <w:color w:val="000000"/>
          <w:sz w:val="24"/>
          <w:szCs w:val="24"/>
        </w:rPr>
      </w:pPr>
      <w:bookmarkStart w:id="5" w:name="_heading=h.a8ge21fkf596" w:colFirst="0" w:colLast="0"/>
      <w:bookmarkEnd w:id="5"/>
      <w:r w:rsidRPr="00CA250B">
        <w:rPr>
          <w:rFonts w:ascii="Times New Roman" w:eastAsia="Book Antiqua" w:hAnsi="Times New Roman" w:cs="Times New Roman"/>
          <w:color w:val="000000"/>
          <w:sz w:val="24"/>
          <w:szCs w:val="24"/>
        </w:rPr>
        <w:t xml:space="preserve">----------. </w:t>
      </w:r>
      <w:r w:rsidRPr="00CA250B">
        <w:rPr>
          <w:rFonts w:ascii="Times New Roman" w:eastAsia="Book Antiqua" w:hAnsi="Times New Roman" w:cs="Times New Roman"/>
          <w:i/>
          <w:color w:val="000000"/>
          <w:sz w:val="24"/>
          <w:szCs w:val="24"/>
        </w:rPr>
        <w:t>Peraturan Perundang-undangan Pengelolaan Zakat</w:t>
      </w:r>
      <w:r w:rsidRPr="00CA250B">
        <w:rPr>
          <w:rFonts w:ascii="Times New Roman" w:eastAsia="Book Antiqua" w:hAnsi="Times New Roman" w:cs="Times New Roman"/>
          <w:color w:val="000000"/>
          <w:sz w:val="24"/>
          <w:szCs w:val="24"/>
        </w:rPr>
        <w:t>. Jakarta: Direktorat Bimas Islam dan Penyelenggaraan Haji Depag RI, 2003.</w:t>
      </w:r>
    </w:p>
    <w:p w:rsidR="00E73CFD" w:rsidRPr="00CA250B" w:rsidRDefault="00703AE3">
      <w:pPr>
        <w:pBdr>
          <w:top w:val="nil"/>
          <w:left w:val="nil"/>
          <w:bottom w:val="nil"/>
          <w:right w:val="nil"/>
          <w:between w:val="nil"/>
        </w:pBdr>
        <w:spacing w:line="240" w:lineRule="auto"/>
        <w:ind w:left="720" w:hanging="720"/>
        <w:jc w:val="both"/>
        <w:rPr>
          <w:rFonts w:ascii="Times New Roman" w:eastAsia="Book Antiqua" w:hAnsi="Times New Roman" w:cs="Times New Roman"/>
          <w:color w:val="000000"/>
          <w:sz w:val="24"/>
          <w:szCs w:val="24"/>
        </w:rPr>
      </w:pPr>
      <w:r w:rsidRPr="00CA250B">
        <w:rPr>
          <w:rFonts w:ascii="Times New Roman" w:eastAsia="Book Antiqua" w:hAnsi="Times New Roman" w:cs="Times New Roman"/>
          <w:color w:val="000000"/>
          <w:sz w:val="24"/>
          <w:szCs w:val="24"/>
        </w:rPr>
        <w:t xml:space="preserve">Ghazali, Imam. </w:t>
      </w:r>
      <w:r w:rsidRPr="00CA250B">
        <w:rPr>
          <w:rFonts w:ascii="Times New Roman" w:eastAsia="Book Antiqua" w:hAnsi="Times New Roman" w:cs="Times New Roman"/>
          <w:i/>
          <w:color w:val="000000"/>
          <w:sz w:val="24"/>
          <w:szCs w:val="24"/>
        </w:rPr>
        <w:t xml:space="preserve">al-Mustasyfa. </w:t>
      </w:r>
      <w:r w:rsidRPr="00CA250B">
        <w:rPr>
          <w:rFonts w:ascii="Times New Roman" w:eastAsia="Book Antiqua" w:hAnsi="Times New Roman" w:cs="Times New Roman"/>
          <w:color w:val="000000"/>
          <w:sz w:val="24"/>
          <w:szCs w:val="24"/>
        </w:rPr>
        <w:t>1937. Kairo: al-Maktabah at-Tijāriyyah al-Kubra.</w:t>
      </w:r>
    </w:p>
    <w:p w:rsidR="00E73CFD" w:rsidRPr="00CA250B" w:rsidRDefault="00703AE3">
      <w:pPr>
        <w:pBdr>
          <w:top w:val="nil"/>
          <w:left w:val="nil"/>
          <w:bottom w:val="nil"/>
          <w:right w:val="nil"/>
          <w:between w:val="nil"/>
        </w:pBdr>
        <w:spacing w:line="240" w:lineRule="auto"/>
        <w:ind w:left="720" w:hanging="720"/>
        <w:jc w:val="both"/>
        <w:rPr>
          <w:rFonts w:ascii="Times New Roman" w:eastAsia="Book Antiqua" w:hAnsi="Times New Roman" w:cs="Times New Roman"/>
          <w:color w:val="000000"/>
          <w:sz w:val="24"/>
          <w:szCs w:val="24"/>
        </w:rPr>
      </w:pPr>
      <w:r w:rsidRPr="00CA250B">
        <w:rPr>
          <w:rFonts w:ascii="Times New Roman" w:eastAsia="Book Antiqua" w:hAnsi="Times New Roman" w:cs="Times New Roman"/>
          <w:color w:val="000000"/>
          <w:sz w:val="24"/>
          <w:szCs w:val="24"/>
        </w:rPr>
        <w:t>Qar</w:t>
      </w:r>
      <w:r w:rsidRPr="00CA250B">
        <w:rPr>
          <w:rFonts w:ascii="Times New Roman" w:eastAsia="Times New Roman" w:hAnsi="Times New Roman" w:cs="Times New Roman"/>
          <w:color w:val="000000"/>
          <w:sz w:val="24"/>
          <w:szCs w:val="24"/>
        </w:rPr>
        <w:t>ḍ</w:t>
      </w:r>
      <w:r w:rsidRPr="00CA250B">
        <w:rPr>
          <w:rFonts w:ascii="Times New Roman" w:eastAsia="Book Antiqua" w:hAnsi="Times New Roman" w:cs="Times New Roman"/>
          <w:color w:val="000000"/>
          <w:sz w:val="24"/>
          <w:szCs w:val="24"/>
        </w:rPr>
        <w:t xml:space="preserve">āwi, Yusuf al-. </w:t>
      </w:r>
      <w:r w:rsidRPr="00CA250B">
        <w:rPr>
          <w:rFonts w:ascii="Times New Roman" w:eastAsia="Book Antiqua" w:hAnsi="Times New Roman" w:cs="Times New Roman"/>
          <w:i/>
          <w:color w:val="000000"/>
          <w:sz w:val="24"/>
          <w:szCs w:val="24"/>
        </w:rPr>
        <w:t xml:space="preserve">Musykilatu al-Faqr wa Kaifa </w:t>
      </w:r>
      <w:r w:rsidRPr="00CA250B">
        <w:rPr>
          <w:rFonts w:ascii="Times New Roman" w:eastAsia="Times New Roman" w:hAnsi="Times New Roman" w:cs="Times New Roman"/>
          <w:i/>
          <w:color w:val="000000"/>
          <w:sz w:val="24"/>
          <w:szCs w:val="24"/>
        </w:rPr>
        <w:t>ʽ</w:t>
      </w:r>
      <w:r w:rsidRPr="00CA250B">
        <w:rPr>
          <w:rFonts w:ascii="Times New Roman" w:eastAsia="Book Antiqua" w:hAnsi="Times New Roman" w:cs="Times New Roman"/>
          <w:i/>
          <w:color w:val="000000"/>
          <w:sz w:val="24"/>
          <w:szCs w:val="24"/>
        </w:rPr>
        <w:t>Ālajaha al-Islām.</w:t>
      </w:r>
      <w:r w:rsidRPr="00CA250B">
        <w:rPr>
          <w:rFonts w:ascii="Times New Roman" w:eastAsia="Book Antiqua" w:hAnsi="Times New Roman" w:cs="Times New Roman"/>
          <w:color w:val="000000"/>
          <w:sz w:val="24"/>
          <w:szCs w:val="24"/>
        </w:rPr>
        <w:t xml:space="preserve"> Beirut: Mu’assasah ar-Risālah, 1985.</w:t>
      </w:r>
    </w:p>
    <w:p w:rsidR="00E73CFD" w:rsidRPr="00CA250B" w:rsidRDefault="00703AE3">
      <w:pPr>
        <w:pBdr>
          <w:top w:val="nil"/>
          <w:left w:val="nil"/>
          <w:bottom w:val="nil"/>
          <w:right w:val="nil"/>
          <w:between w:val="nil"/>
        </w:pBdr>
        <w:spacing w:line="240" w:lineRule="auto"/>
        <w:ind w:left="567" w:hanging="567"/>
        <w:jc w:val="both"/>
        <w:rPr>
          <w:rFonts w:ascii="Times New Roman" w:eastAsia="Book Antiqua" w:hAnsi="Times New Roman" w:cs="Times New Roman"/>
          <w:color w:val="000000"/>
          <w:sz w:val="24"/>
          <w:szCs w:val="24"/>
        </w:rPr>
      </w:pPr>
      <w:r w:rsidRPr="00CA250B">
        <w:rPr>
          <w:rFonts w:ascii="Times New Roman" w:eastAsia="Book Antiqua" w:hAnsi="Times New Roman" w:cs="Times New Roman"/>
          <w:color w:val="000000"/>
          <w:sz w:val="24"/>
          <w:szCs w:val="24"/>
        </w:rPr>
        <w:t xml:space="preserve">Zagibah, Izzuddin ibn. </w:t>
      </w:r>
      <w:r w:rsidRPr="00CA250B">
        <w:rPr>
          <w:rFonts w:ascii="Times New Roman" w:eastAsia="Book Antiqua" w:hAnsi="Times New Roman" w:cs="Times New Roman"/>
          <w:i/>
          <w:color w:val="000000"/>
          <w:sz w:val="24"/>
          <w:szCs w:val="24"/>
        </w:rPr>
        <w:t>al-Maqa</w:t>
      </w:r>
      <w:r w:rsidRPr="00CA250B">
        <w:rPr>
          <w:rFonts w:ascii="Times New Roman" w:eastAsia="Times New Roman" w:hAnsi="Times New Roman" w:cs="Times New Roman"/>
          <w:i/>
          <w:color w:val="000000"/>
          <w:sz w:val="24"/>
          <w:szCs w:val="24"/>
        </w:rPr>
        <w:t>ṣ</w:t>
      </w:r>
      <w:r w:rsidRPr="00CA250B">
        <w:rPr>
          <w:rFonts w:ascii="Times New Roman" w:eastAsia="Book Antiqua" w:hAnsi="Times New Roman" w:cs="Times New Roman"/>
          <w:i/>
          <w:color w:val="000000"/>
          <w:sz w:val="24"/>
          <w:szCs w:val="24"/>
        </w:rPr>
        <w:t>id al-</w:t>
      </w:r>
      <w:r w:rsidRPr="00CA250B">
        <w:rPr>
          <w:rFonts w:ascii="Times New Roman" w:eastAsia="Times New Roman" w:hAnsi="Times New Roman" w:cs="Times New Roman"/>
          <w:i/>
          <w:color w:val="000000"/>
          <w:sz w:val="24"/>
          <w:szCs w:val="24"/>
        </w:rPr>
        <w:t>ʽ</w:t>
      </w:r>
      <w:r w:rsidRPr="00CA250B">
        <w:rPr>
          <w:rFonts w:ascii="Times New Roman" w:eastAsia="Book Antiqua" w:hAnsi="Times New Roman" w:cs="Times New Roman"/>
          <w:i/>
          <w:color w:val="000000"/>
          <w:sz w:val="24"/>
          <w:szCs w:val="24"/>
        </w:rPr>
        <w:t>Āmmah li asy-Syarī</w:t>
      </w:r>
      <w:r w:rsidRPr="00CA250B">
        <w:rPr>
          <w:rFonts w:ascii="Times New Roman" w:eastAsia="Times New Roman" w:hAnsi="Times New Roman" w:cs="Times New Roman"/>
          <w:i/>
          <w:color w:val="000000"/>
          <w:sz w:val="24"/>
          <w:szCs w:val="24"/>
        </w:rPr>
        <w:t>ʽ</w:t>
      </w:r>
      <w:r w:rsidRPr="00CA250B">
        <w:rPr>
          <w:rFonts w:ascii="Times New Roman" w:eastAsia="Book Antiqua" w:hAnsi="Times New Roman" w:cs="Times New Roman"/>
          <w:i/>
          <w:color w:val="000000"/>
          <w:sz w:val="24"/>
          <w:szCs w:val="24"/>
        </w:rPr>
        <w:t>ah al-Islāmiyyah.</w:t>
      </w:r>
      <w:r w:rsidRPr="00CA250B">
        <w:rPr>
          <w:rFonts w:ascii="Times New Roman" w:eastAsia="Book Antiqua" w:hAnsi="Times New Roman" w:cs="Times New Roman"/>
          <w:color w:val="000000"/>
          <w:sz w:val="24"/>
          <w:szCs w:val="24"/>
        </w:rPr>
        <w:t xml:space="preserve"> Kairo: Dār a</w:t>
      </w:r>
      <w:r w:rsidRPr="00CA250B">
        <w:rPr>
          <w:rFonts w:ascii="Times New Roman" w:eastAsia="Times New Roman" w:hAnsi="Times New Roman" w:cs="Times New Roman"/>
          <w:color w:val="000000"/>
          <w:sz w:val="24"/>
          <w:szCs w:val="24"/>
        </w:rPr>
        <w:t>ṣ</w:t>
      </w:r>
      <w:r w:rsidRPr="00CA250B">
        <w:rPr>
          <w:rFonts w:ascii="Times New Roman" w:eastAsia="Book Antiqua" w:hAnsi="Times New Roman" w:cs="Times New Roman"/>
          <w:color w:val="000000"/>
          <w:sz w:val="24"/>
          <w:szCs w:val="24"/>
        </w:rPr>
        <w:t>-</w:t>
      </w:r>
      <w:r w:rsidRPr="00CA250B">
        <w:rPr>
          <w:rFonts w:ascii="Times New Roman" w:eastAsia="Times New Roman" w:hAnsi="Times New Roman" w:cs="Times New Roman"/>
          <w:color w:val="000000"/>
          <w:sz w:val="24"/>
          <w:szCs w:val="24"/>
        </w:rPr>
        <w:t>ṣ</w:t>
      </w:r>
      <w:r w:rsidRPr="00CA250B">
        <w:rPr>
          <w:rFonts w:ascii="Times New Roman" w:eastAsia="Book Antiqua" w:hAnsi="Times New Roman" w:cs="Times New Roman"/>
          <w:color w:val="000000"/>
          <w:sz w:val="24"/>
          <w:szCs w:val="24"/>
        </w:rPr>
        <w:t>afwah, 1996.</w:t>
      </w:r>
    </w:p>
    <w:sectPr w:rsidR="00E73CFD" w:rsidRPr="00CA250B">
      <w:headerReference w:type="default" r:id="rId18"/>
      <w:type w:val="continuous"/>
      <w:pgSz w:w="11907" w:h="16840"/>
      <w:pgMar w:top="1701" w:right="1701" w:bottom="1701" w:left="1701" w:header="1134" w:footer="584" w:gutter="0"/>
      <w:pgNumType w:start="23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1FE" w:rsidRDefault="00EB31FE">
      <w:pPr>
        <w:spacing w:line="240" w:lineRule="auto"/>
      </w:pPr>
      <w:r>
        <w:separator/>
      </w:r>
    </w:p>
  </w:endnote>
  <w:endnote w:type="continuationSeparator" w:id="0">
    <w:p w:rsidR="00EB31FE" w:rsidRDefault="00EB31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tka Banner">
    <w:panose1 w:val="02000505000000020004"/>
    <w:charset w:val="00"/>
    <w:family w:val="auto"/>
    <w:pitch w:val="variable"/>
    <w:sig w:usb0="A00002EF" w:usb1="4000204B" w:usb2="00000000" w:usb3="00000000" w:csb0="0000019F" w:csb1="00000000"/>
  </w:font>
  <w:font w:name="Nirmala UI">
    <w:panose1 w:val="020B0502040204020203"/>
    <w:charset w:val="00"/>
    <w:family w:val="swiss"/>
    <w:pitch w:val="variable"/>
    <w:sig w:usb0="80FF8023" w:usb1="0200004A" w:usb2="000002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FD" w:rsidRDefault="00703AE3">
    <w:pPr>
      <w:pBdr>
        <w:top w:val="nil"/>
        <w:left w:val="nil"/>
        <w:bottom w:val="nil"/>
        <w:right w:val="nil"/>
        <w:between w:val="nil"/>
      </w:pBdr>
      <w:tabs>
        <w:tab w:val="center" w:pos="4513"/>
        <w:tab w:val="right" w:pos="9026"/>
      </w:tabs>
      <w:spacing w:line="240" w:lineRule="auto"/>
      <w:rPr>
        <w:color w:val="000000"/>
        <w:sz w:val="20"/>
        <w:szCs w:val="20"/>
      </w:rPr>
    </w:pPr>
    <w:r>
      <w:rPr>
        <w:rFonts w:ascii="Nirmala UI" w:eastAsia="Nirmala UI" w:hAnsi="Nirmala UI" w:cs="Nirmala UI"/>
        <w:b/>
        <w:sz w:val="18"/>
        <w:szCs w:val="18"/>
      </w:rPr>
      <w:t xml:space="preserve">xxx </w:t>
    </w:r>
    <w:r>
      <w:rPr>
        <w:rFonts w:ascii="Nirmala UI" w:eastAsia="Nirmala UI" w:hAnsi="Nirmala UI" w:cs="Nirmala UI"/>
        <w:b/>
        <w:color w:val="4F6228"/>
        <w:sz w:val="16"/>
        <w:szCs w:val="16"/>
      </w:rPr>
      <w:t>|</w:t>
    </w:r>
    <w:r>
      <w:rPr>
        <w:sz w:val="18"/>
        <w:szCs w:val="18"/>
      </w:rPr>
      <w:t xml:space="preserve"> </w:t>
    </w:r>
    <w:r>
      <w:rPr>
        <w:rFonts w:ascii="Sitka Banner" w:eastAsia="Sitka Banner" w:hAnsi="Sitka Banner" w:cs="Sitka Banner"/>
        <w:sz w:val="16"/>
        <w:szCs w:val="16"/>
      </w:rPr>
      <w:t xml:space="preserve">© 20xx The Author(s). Published by </w:t>
    </w:r>
    <w:hyperlink r:id="rId1">
      <w:r w:rsidR="00CA250B">
        <w:rPr>
          <w:rFonts w:ascii="Sitka Banner" w:eastAsia="Sitka Banner" w:hAnsi="Sitka Banner" w:cs="Sitka Banner"/>
          <w:color w:val="0000FF"/>
          <w:sz w:val="16"/>
          <w:szCs w:val="16"/>
          <w:u w:val="single"/>
        </w:rPr>
        <w:t xml:space="preserve">LPPM, </w:t>
      </w:r>
    </w:hyperlink>
    <w:r w:rsidR="00CA250B">
      <w:rPr>
        <w:rFonts w:ascii="Sitka Banner" w:eastAsia="Sitka Banner" w:hAnsi="Sitka Banner" w:cs="Sitka Banner"/>
        <w:color w:val="0000FF"/>
        <w:sz w:val="16"/>
        <w:szCs w:val="16"/>
        <w:u w:val="single"/>
      </w:rPr>
      <w:t>Stai DDI Jeneponto</w:t>
    </w:r>
    <w:r w:rsidR="00CA250B">
      <w:rPr>
        <w:rFonts w:ascii="Sitka Banner" w:eastAsia="Sitka Banner" w:hAnsi="Sitka Banner" w:cs="Sitka Banner"/>
        <w:sz w:val="16"/>
        <w:szCs w:val="16"/>
      </w:rPr>
      <w:t>.</w:t>
    </w:r>
    <w:r>
      <w:rPr>
        <w:rFonts w:ascii="Sitka Banner" w:eastAsia="Sitka Banner" w:hAnsi="Sitka Banner" w:cs="Sitka Banner"/>
        <w:sz w:val="16"/>
        <w:szCs w:val="16"/>
      </w:rPr>
      <w:t xml:space="preserve">. This is an open access article under the </w:t>
    </w:r>
    <w:hyperlink r:id="rId2">
      <w:r>
        <w:rPr>
          <w:rFonts w:ascii="Sitka Banner" w:eastAsia="Sitka Banner" w:hAnsi="Sitka Banner" w:cs="Sitka Banner"/>
          <w:color w:val="0000FF"/>
          <w:sz w:val="16"/>
          <w:szCs w:val="16"/>
          <w:u w:val="single"/>
        </w:rPr>
        <w:t>CC BY 4.0 license</w:t>
      </w:r>
    </w:hyperlink>
  </w:p>
  <w:p w:rsidR="00E73CFD" w:rsidRDefault="00E73CFD">
    <w:pPr>
      <w:pBdr>
        <w:top w:val="nil"/>
        <w:left w:val="nil"/>
        <w:bottom w:val="nil"/>
        <w:right w:val="nil"/>
        <w:between w:val="nil"/>
      </w:pBdr>
      <w:tabs>
        <w:tab w:val="center" w:pos="4513"/>
        <w:tab w:val="right" w:pos="9026"/>
      </w:tabs>
      <w:spacing w:line="240" w:lineRule="auto"/>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FD" w:rsidRDefault="00703AE3">
    <w:pPr>
      <w:pBdr>
        <w:top w:val="nil"/>
        <w:left w:val="nil"/>
        <w:bottom w:val="nil"/>
        <w:right w:val="nil"/>
        <w:between w:val="nil"/>
      </w:pBdr>
      <w:tabs>
        <w:tab w:val="center" w:pos="4513"/>
        <w:tab w:val="right" w:pos="9026"/>
      </w:tabs>
      <w:spacing w:line="240" w:lineRule="auto"/>
      <w:rPr>
        <w:rFonts w:ascii="Nirmala UI" w:eastAsia="Nirmala UI" w:hAnsi="Nirmala UI" w:cs="Nirmala UI"/>
        <w:color w:val="000000"/>
        <w:sz w:val="16"/>
        <w:szCs w:val="16"/>
      </w:rPr>
    </w:pPr>
    <w:r>
      <w:rPr>
        <w:rFonts w:ascii="Sitka Banner" w:eastAsia="Sitka Banner" w:hAnsi="Sitka Banner" w:cs="Sitka Banner"/>
        <w:sz w:val="16"/>
        <w:szCs w:val="16"/>
      </w:rPr>
      <w:t>© 20xx The Author(s). Published by</w:t>
    </w:r>
    <w:hyperlink r:id="rId1">
      <w:r w:rsidR="00CA250B">
        <w:rPr>
          <w:rFonts w:ascii="Sitka Banner" w:eastAsia="Sitka Banner" w:hAnsi="Sitka Banner" w:cs="Sitka Banner"/>
          <w:color w:val="0000FF"/>
          <w:sz w:val="16"/>
          <w:szCs w:val="16"/>
          <w:u w:val="single"/>
        </w:rPr>
        <w:t xml:space="preserve">LPPM, </w:t>
      </w:r>
    </w:hyperlink>
    <w:r w:rsidR="00CA250B">
      <w:rPr>
        <w:rFonts w:ascii="Sitka Banner" w:eastAsia="Sitka Banner" w:hAnsi="Sitka Banner" w:cs="Sitka Banner"/>
        <w:color w:val="0000FF"/>
        <w:sz w:val="16"/>
        <w:szCs w:val="16"/>
        <w:u w:val="single"/>
      </w:rPr>
      <w:t>Stai DDI Jeneponto</w:t>
    </w:r>
    <w:r w:rsidR="00CA250B">
      <w:rPr>
        <w:rFonts w:ascii="Sitka Banner" w:eastAsia="Sitka Banner" w:hAnsi="Sitka Banner" w:cs="Sitka Banner"/>
        <w:sz w:val="16"/>
        <w:szCs w:val="16"/>
      </w:rPr>
      <w:t>.</w:t>
    </w:r>
    <w:r>
      <w:rPr>
        <w:rFonts w:ascii="Sitka Banner" w:eastAsia="Sitka Banner" w:hAnsi="Sitka Banner" w:cs="Sitka Banner"/>
        <w:sz w:val="16"/>
        <w:szCs w:val="16"/>
      </w:rPr>
      <w:t xml:space="preserve">. This is an open access article under the </w:t>
    </w:r>
    <w:hyperlink r:id="rId2">
      <w:r>
        <w:rPr>
          <w:rFonts w:ascii="Sitka Banner" w:eastAsia="Sitka Banner" w:hAnsi="Sitka Banner" w:cs="Sitka Banner"/>
          <w:color w:val="0000FF"/>
          <w:sz w:val="16"/>
          <w:szCs w:val="16"/>
          <w:u w:val="single"/>
        </w:rPr>
        <w:t>CC BY 4.0 license</w:t>
      </w:r>
    </w:hyperlink>
    <w:r>
      <w:rPr>
        <w:rFonts w:ascii="Nirmala UI" w:eastAsia="Nirmala UI" w:hAnsi="Nirmala UI" w:cs="Nirmala UI"/>
        <w:color w:val="0000FF"/>
        <w:sz w:val="16"/>
        <w:szCs w:val="16"/>
      </w:rPr>
      <w:t xml:space="preserve"> </w:t>
    </w:r>
    <w:r>
      <w:rPr>
        <w:rFonts w:ascii="Nirmala UI" w:eastAsia="Nirmala UI" w:hAnsi="Nirmala UI" w:cs="Nirmala UI"/>
        <w:b/>
        <w:color w:val="4F6228"/>
        <w:sz w:val="16"/>
        <w:szCs w:val="16"/>
      </w:rPr>
      <w:t xml:space="preserve">| </w:t>
    </w:r>
    <w:r>
      <w:rPr>
        <w:rFonts w:ascii="Nirmala UI" w:eastAsia="Nirmala UI" w:hAnsi="Nirmala UI" w:cs="Nirmala UI"/>
        <w:b/>
        <w:sz w:val="18"/>
        <w:szCs w:val="18"/>
      </w:rPr>
      <w:t>xxx</w:t>
    </w:r>
  </w:p>
  <w:p w:rsidR="00E73CFD" w:rsidRDefault="00E73CFD">
    <w:pPr>
      <w:pBdr>
        <w:top w:val="nil"/>
        <w:left w:val="nil"/>
        <w:bottom w:val="nil"/>
        <w:right w:val="nil"/>
        <w:between w:val="nil"/>
      </w:pBdr>
      <w:tabs>
        <w:tab w:val="center" w:pos="4513"/>
        <w:tab w:val="right" w:pos="9026"/>
      </w:tabs>
      <w:spacing w:line="240" w:lineRule="auto"/>
      <w:rPr>
        <w:rFonts w:ascii="Book Antiqua" w:eastAsia="Book Antiqua" w:hAnsi="Book Antiqua" w:cs="Book Antiqua"/>
        <w:color w:val="000000"/>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FD" w:rsidRDefault="00703AE3">
    <w:pPr>
      <w:pBdr>
        <w:top w:val="nil"/>
        <w:left w:val="nil"/>
        <w:bottom w:val="nil"/>
        <w:right w:val="nil"/>
        <w:between w:val="nil"/>
      </w:pBdr>
      <w:tabs>
        <w:tab w:val="center" w:pos="4513"/>
        <w:tab w:val="right" w:pos="9026"/>
      </w:tabs>
      <w:spacing w:line="240" w:lineRule="auto"/>
      <w:rPr>
        <w:rFonts w:ascii="Nirmala UI" w:eastAsia="Nirmala UI" w:hAnsi="Nirmala UI" w:cs="Nirmala UI"/>
        <w:color w:val="000000"/>
        <w:sz w:val="16"/>
        <w:szCs w:val="16"/>
      </w:rPr>
    </w:pPr>
    <w:r>
      <w:rPr>
        <w:rFonts w:ascii="Sitka Banner" w:eastAsia="Sitka Banner" w:hAnsi="Sitka Banner" w:cs="Sitka Banner"/>
        <w:sz w:val="16"/>
        <w:szCs w:val="16"/>
      </w:rPr>
      <w:t xml:space="preserve">© 20xx The Author(s). Published by </w:t>
    </w:r>
    <w:hyperlink r:id="rId1">
      <w:r>
        <w:rPr>
          <w:rFonts w:ascii="Sitka Banner" w:eastAsia="Sitka Banner" w:hAnsi="Sitka Banner" w:cs="Sitka Banner"/>
          <w:color w:val="0000FF"/>
          <w:sz w:val="16"/>
          <w:szCs w:val="16"/>
          <w:u w:val="single"/>
        </w:rPr>
        <w:t xml:space="preserve">LPPM, </w:t>
      </w:r>
    </w:hyperlink>
    <w:r w:rsidR="00CA250B">
      <w:rPr>
        <w:rFonts w:ascii="Sitka Banner" w:eastAsia="Sitka Banner" w:hAnsi="Sitka Banner" w:cs="Sitka Banner"/>
        <w:color w:val="0000FF"/>
        <w:sz w:val="16"/>
        <w:szCs w:val="16"/>
        <w:u w:val="single"/>
      </w:rPr>
      <w:t>Stai DDI Jeneponto</w:t>
    </w:r>
    <w:r>
      <w:rPr>
        <w:rFonts w:ascii="Sitka Banner" w:eastAsia="Sitka Banner" w:hAnsi="Sitka Banner" w:cs="Sitka Banner"/>
        <w:sz w:val="16"/>
        <w:szCs w:val="16"/>
      </w:rPr>
      <w:t xml:space="preserve">. This is an open access article under the </w:t>
    </w:r>
    <w:hyperlink r:id="rId2">
      <w:r>
        <w:rPr>
          <w:rFonts w:ascii="Sitka Banner" w:eastAsia="Sitka Banner" w:hAnsi="Sitka Banner" w:cs="Sitka Banner"/>
          <w:color w:val="0000FF"/>
          <w:sz w:val="16"/>
          <w:szCs w:val="16"/>
          <w:u w:val="single"/>
        </w:rPr>
        <w:t>CC BY 4.0 license</w:t>
      </w:r>
    </w:hyperlink>
    <w:r>
      <w:rPr>
        <w:rFonts w:ascii="Nirmala UI" w:eastAsia="Nirmala UI" w:hAnsi="Nirmala UI" w:cs="Nirmala UI"/>
        <w:color w:val="0000FF"/>
        <w:sz w:val="16"/>
        <w:szCs w:val="16"/>
      </w:rPr>
      <w:t xml:space="preserve"> </w:t>
    </w:r>
    <w:r>
      <w:rPr>
        <w:rFonts w:ascii="Nirmala UI" w:eastAsia="Nirmala UI" w:hAnsi="Nirmala UI" w:cs="Nirmala UI"/>
        <w:b/>
        <w:color w:val="4F6228"/>
        <w:sz w:val="16"/>
        <w:szCs w:val="16"/>
      </w:rPr>
      <w:t xml:space="preserve">| </w:t>
    </w:r>
    <w:r>
      <w:rPr>
        <w:rFonts w:ascii="Nirmala UI" w:eastAsia="Nirmala UI" w:hAnsi="Nirmala UI" w:cs="Nirmala UI"/>
        <w:b/>
        <w:sz w:val="18"/>
        <w:szCs w:val="18"/>
      </w:rPr>
      <w:t>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1FE" w:rsidRDefault="00EB31FE">
      <w:pPr>
        <w:spacing w:line="240" w:lineRule="auto"/>
      </w:pPr>
      <w:r>
        <w:separator/>
      </w:r>
    </w:p>
  </w:footnote>
  <w:footnote w:type="continuationSeparator" w:id="0">
    <w:p w:rsidR="00EB31FE" w:rsidRDefault="00EB31F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FD" w:rsidRDefault="00E73CFD">
    <w:pPr>
      <w:widowControl w:val="0"/>
      <w:pBdr>
        <w:top w:val="nil"/>
        <w:left w:val="nil"/>
        <w:bottom w:val="nil"/>
        <w:right w:val="nil"/>
        <w:between w:val="nil"/>
      </w:pBdr>
      <w:spacing w:line="276" w:lineRule="auto"/>
      <w:rPr>
        <w:color w:val="000000"/>
        <w:sz w:val="20"/>
        <w:szCs w:val="20"/>
      </w:rPr>
    </w:pPr>
  </w:p>
  <w:tbl>
    <w:tblPr>
      <w:tblStyle w:val="a3"/>
      <w:tblW w:w="8466" w:type="dxa"/>
      <w:tblInd w:w="-108" w:type="dxa"/>
      <w:tblLayout w:type="fixed"/>
      <w:tblLook w:val="0000" w:firstRow="0" w:lastRow="0" w:firstColumn="0" w:lastColumn="0" w:noHBand="0" w:noVBand="0"/>
    </w:tblPr>
    <w:tblGrid>
      <w:gridCol w:w="2943"/>
      <w:gridCol w:w="5523"/>
    </w:tblGrid>
    <w:tr w:rsidR="00E73CFD">
      <w:tc>
        <w:tcPr>
          <w:tcW w:w="2943" w:type="dxa"/>
        </w:tcPr>
        <w:p w:rsidR="00E73CFD" w:rsidRDefault="00703AE3">
          <w:pPr>
            <w:pBdr>
              <w:top w:val="nil"/>
              <w:left w:val="nil"/>
              <w:bottom w:val="nil"/>
              <w:right w:val="nil"/>
              <w:between w:val="nil"/>
            </w:pBdr>
            <w:tabs>
              <w:tab w:val="center" w:pos="4513"/>
              <w:tab w:val="right" w:pos="9026"/>
            </w:tabs>
            <w:spacing w:line="240" w:lineRule="auto"/>
            <w:rPr>
              <w:rFonts w:ascii="Nirmala UI" w:eastAsia="Nirmala UI" w:hAnsi="Nirmala UI" w:cs="Nirmala UI"/>
              <w:color w:val="000000"/>
              <w:sz w:val="16"/>
              <w:szCs w:val="16"/>
            </w:rPr>
          </w:pPr>
          <w:r>
            <w:rPr>
              <w:rFonts w:ascii="Nirmala UI" w:eastAsia="Nirmala UI" w:hAnsi="Nirmala UI" w:cs="Nirmala UI"/>
              <w:color w:val="000000"/>
              <w:sz w:val="16"/>
              <w:szCs w:val="16"/>
            </w:rPr>
            <w:t xml:space="preserve">IQTISHODUNA: </w:t>
          </w:r>
          <w:r>
            <w:rPr>
              <w:rFonts w:ascii="Nirmala UI" w:eastAsia="Nirmala UI" w:hAnsi="Nirmala UI" w:cs="Nirmala UI"/>
              <w:i/>
              <w:color w:val="000000"/>
              <w:sz w:val="16"/>
              <w:szCs w:val="16"/>
            </w:rPr>
            <w:t>Jurnal Ekonomi Islam</w:t>
          </w:r>
        </w:p>
      </w:tc>
      <w:tc>
        <w:tcPr>
          <w:tcW w:w="5523" w:type="dxa"/>
        </w:tcPr>
        <w:p w:rsidR="00E73CFD" w:rsidRDefault="00703AE3">
          <w:pPr>
            <w:pBdr>
              <w:top w:val="nil"/>
              <w:left w:val="nil"/>
              <w:bottom w:val="nil"/>
              <w:right w:val="nil"/>
              <w:between w:val="nil"/>
            </w:pBdr>
            <w:tabs>
              <w:tab w:val="center" w:pos="4513"/>
              <w:tab w:val="right" w:pos="9026"/>
            </w:tabs>
            <w:spacing w:line="240" w:lineRule="auto"/>
            <w:rPr>
              <w:rFonts w:ascii="Nirmala UI" w:eastAsia="Nirmala UI" w:hAnsi="Nirmala UI" w:cs="Nirmala UI"/>
              <w:color w:val="000000"/>
              <w:sz w:val="16"/>
              <w:szCs w:val="16"/>
            </w:rPr>
          </w:pPr>
          <w:r>
            <w:rPr>
              <w:rFonts w:ascii="Nirmala UI" w:eastAsia="Nirmala UI" w:hAnsi="Nirmala UI" w:cs="Nirmala UI"/>
              <w:i/>
              <w:color w:val="000000"/>
              <w:sz w:val="16"/>
              <w:szCs w:val="16"/>
            </w:rPr>
            <w:t>ISSN (Print): 2252-5661, ISSN (Online): 2443-0056</w:t>
          </w:r>
        </w:p>
      </w:tc>
    </w:tr>
    <w:tr w:rsidR="00E73CFD">
      <w:tc>
        <w:tcPr>
          <w:tcW w:w="2943" w:type="dxa"/>
        </w:tcPr>
        <w:p w:rsidR="00E73CFD" w:rsidRDefault="00703AE3">
          <w:pPr>
            <w:pBdr>
              <w:top w:val="nil"/>
              <w:left w:val="nil"/>
              <w:bottom w:val="nil"/>
              <w:right w:val="nil"/>
              <w:between w:val="nil"/>
            </w:pBdr>
            <w:tabs>
              <w:tab w:val="center" w:pos="4513"/>
              <w:tab w:val="right" w:pos="9026"/>
            </w:tabs>
            <w:spacing w:line="240" w:lineRule="auto"/>
            <w:rPr>
              <w:rFonts w:ascii="Nirmala UI" w:eastAsia="Nirmala UI" w:hAnsi="Nirmala UI" w:cs="Nirmala UI"/>
              <w:color w:val="000000"/>
              <w:sz w:val="16"/>
              <w:szCs w:val="16"/>
            </w:rPr>
          </w:pPr>
          <w:r>
            <w:rPr>
              <w:rFonts w:ascii="Nirmala UI" w:eastAsia="Nirmala UI" w:hAnsi="Nirmala UI" w:cs="Nirmala UI"/>
              <w:color w:val="000000"/>
              <w:sz w:val="16"/>
              <w:szCs w:val="16"/>
            </w:rPr>
            <w:t>Volume xx Issue x, ………. 20xx</w:t>
          </w:r>
        </w:p>
      </w:tc>
      <w:tc>
        <w:tcPr>
          <w:tcW w:w="5523" w:type="dxa"/>
        </w:tcPr>
        <w:p w:rsidR="00E73CFD" w:rsidRDefault="00703AE3">
          <w:pPr>
            <w:pBdr>
              <w:top w:val="nil"/>
              <w:left w:val="nil"/>
              <w:bottom w:val="nil"/>
              <w:right w:val="nil"/>
              <w:between w:val="nil"/>
            </w:pBdr>
            <w:tabs>
              <w:tab w:val="center" w:pos="4513"/>
              <w:tab w:val="right" w:pos="9026"/>
            </w:tabs>
            <w:spacing w:line="240" w:lineRule="auto"/>
            <w:rPr>
              <w:rFonts w:ascii="Nirmala UI" w:eastAsia="Nirmala UI" w:hAnsi="Nirmala UI" w:cs="Nirmala UI"/>
              <w:color w:val="000000"/>
              <w:sz w:val="16"/>
              <w:szCs w:val="16"/>
            </w:rPr>
          </w:pPr>
          <w:r>
            <w:rPr>
              <w:rFonts w:ascii="Nirmala UI" w:eastAsia="Nirmala UI" w:hAnsi="Nirmala UI" w:cs="Nirmala UI"/>
              <w:color w:val="000000"/>
              <w:sz w:val="16"/>
              <w:szCs w:val="16"/>
            </w:rPr>
            <w:t xml:space="preserve">DOI: </w:t>
          </w:r>
          <w:r>
            <w:rPr>
              <w:rFonts w:ascii="Nirmala UI" w:eastAsia="Nirmala UI" w:hAnsi="Nirmala UI" w:cs="Nirmala UI"/>
              <w:sz w:val="16"/>
              <w:szCs w:val="16"/>
            </w:rPr>
            <w:t>https://doi.org/10.54471/iqtishoduna.vxxix.xxxx</w:t>
          </w:r>
          <w:r>
            <w:rPr>
              <w:rFonts w:ascii="Nirmala UI" w:eastAsia="Nirmala UI" w:hAnsi="Nirmala UI" w:cs="Nirmala UI"/>
              <w:color w:val="000000"/>
              <w:sz w:val="16"/>
              <w:szCs w:val="16"/>
            </w:rPr>
            <w:t xml:space="preserve"> </w:t>
          </w:r>
        </w:p>
      </w:tc>
    </w:tr>
  </w:tbl>
  <w:p w:rsidR="00E73CFD" w:rsidRDefault="00E73CFD">
    <w:pPr>
      <w:pBdr>
        <w:top w:val="nil"/>
        <w:left w:val="nil"/>
        <w:bottom w:val="nil"/>
        <w:right w:val="nil"/>
        <w:between w:val="nil"/>
      </w:pBdr>
      <w:tabs>
        <w:tab w:val="center" w:pos="4513"/>
        <w:tab w:val="right" w:pos="9026"/>
      </w:tabs>
      <w:spacing w:line="240" w:lineRule="auto"/>
      <w:rPr>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FD" w:rsidRDefault="00703AE3">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sidR="00C31087">
      <w:rPr>
        <w:color w:val="000000"/>
        <w:sz w:val="20"/>
        <w:szCs w:val="20"/>
      </w:rPr>
      <w:fldChar w:fldCharType="separate"/>
    </w:r>
    <w:r w:rsidR="00CA250B">
      <w:rPr>
        <w:noProof/>
        <w:color w:val="000000"/>
        <w:sz w:val="20"/>
        <w:szCs w:val="20"/>
      </w:rPr>
      <w:t>231</w:t>
    </w:r>
    <w:r>
      <w:rPr>
        <w:color w:val="000000"/>
        <w:sz w:val="20"/>
        <w:szCs w:val="20"/>
      </w:rPr>
      <w:fldChar w:fldCharType="end"/>
    </w:r>
  </w:p>
  <w:p w:rsidR="00E73CFD" w:rsidRDefault="00E73CFD">
    <w:pPr>
      <w:pBdr>
        <w:top w:val="nil"/>
        <w:left w:val="nil"/>
        <w:bottom w:val="nil"/>
        <w:right w:val="nil"/>
        <w:between w:val="nil"/>
      </w:pBdr>
      <w:tabs>
        <w:tab w:val="center" w:pos="4513"/>
        <w:tab w:val="right" w:pos="9026"/>
      </w:tabs>
      <w:spacing w:line="240" w:lineRule="auto"/>
      <w:rPr>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FD" w:rsidRDefault="00E73CFD">
    <w:pPr>
      <w:widowControl w:val="0"/>
      <w:pBdr>
        <w:top w:val="nil"/>
        <w:left w:val="nil"/>
        <w:bottom w:val="nil"/>
        <w:right w:val="nil"/>
        <w:between w:val="nil"/>
      </w:pBdr>
      <w:spacing w:line="276" w:lineRule="auto"/>
      <w:rPr>
        <w:color w:val="000000"/>
        <w:sz w:val="20"/>
        <w:szCs w:val="20"/>
      </w:rPr>
    </w:pPr>
  </w:p>
  <w:tbl>
    <w:tblPr>
      <w:tblStyle w:val="a4"/>
      <w:tblW w:w="8647" w:type="dxa"/>
      <w:tblBorders>
        <w:top w:val="single" w:sz="18" w:space="0" w:color="0070C0"/>
        <w:left w:val="nil"/>
        <w:bottom w:val="single" w:sz="18" w:space="0" w:color="0070C0"/>
        <w:right w:val="nil"/>
        <w:insideH w:val="nil"/>
        <w:insideV w:val="nil"/>
      </w:tblBorders>
      <w:tblLayout w:type="fixed"/>
      <w:tblLook w:val="0000" w:firstRow="0" w:lastRow="0" w:firstColumn="0" w:lastColumn="0" w:noHBand="0" w:noVBand="0"/>
    </w:tblPr>
    <w:tblGrid>
      <w:gridCol w:w="284"/>
      <w:gridCol w:w="5245"/>
      <w:gridCol w:w="3118"/>
    </w:tblGrid>
    <w:tr w:rsidR="00E73CFD" w:rsidTr="002933ED">
      <w:trPr>
        <w:trHeight w:val="384"/>
      </w:trPr>
      <w:tc>
        <w:tcPr>
          <w:tcW w:w="284" w:type="dxa"/>
          <w:tcBorders>
            <w:top w:val="single" w:sz="18" w:space="0" w:color="000000"/>
            <w:left w:val="nil"/>
            <w:bottom w:val="single" w:sz="18" w:space="0" w:color="000000"/>
            <w:right w:val="nil"/>
          </w:tcBorders>
        </w:tcPr>
        <w:p w:rsidR="00E73CFD" w:rsidRDefault="00E73CFD">
          <w:pPr>
            <w:spacing w:line="240" w:lineRule="auto"/>
            <w:rPr>
              <w:rFonts w:ascii="Nirmala UI" w:eastAsia="Nirmala UI" w:hAnsi="Nirmala UI" w:cs="Nirmala UI"/>
              <w:b/>
              <w:sz w:val="16"/>
              <w:szCs w:val="16"/>
            </w:rPr>
          </w:pPr>
          <w:bookmarkStart w:id="1" w:name="_heading=h.39iarn33g7td" w:colFirst="0" w:colLast="0"/>
          <w:bookmarkEnd w:id="1"/>
        </w:p>
      </w:tc>
      <w:tc>
        <w:tcPr>
          <w:tcW w:w="5245" w:type="dxa"/>
          <w:tcBorders>
            <w:top w:val="single" w:sz="18" w:space="0" w:color="000000"/>
            <w:left w:val="nil"/>
            <w:bottom w:val="single" w:sz="18" w:space="0" w:color="000000"/>
            <w:right w:val="nil"/>
          </w:tcBorders>
          <w:vAlign w:val="center"/>
        </w:tcPr>
        <w:p w:rsidR="00E73CFD" w:rsidRDefault="002933ED" w:rsidP="002933ED">
          <w:pPr>
            <w:spacing w:line="240" w:lineRule="auto"/>
            <w:ind w:left="-250" w:firstLine="142"/>
            <w:rPr>
              <w:rFonts w:ascii="Nirmala UI" w:eastAsia="Nirmala UI" w:hAnsi="Nirmala UI" w:cs="Nirmala UI"/>
              <w:sz w:val="14"/>
              <w:szCs w:val="14"/>
            </w:rPr>
          </w:pPr>
          <w:r w:rsidRPr="002933ED">
            <w:rPr>
              <w:rFonts w:ascii="Nirmala UI" w:eastAsia="Nirmala UI" w:hAnsi="Nirmala UI" w:cs="Nirmala UI"/>
              <w:b/>
              <w:color w:val="00B050"/>
              <w:sz w:val="44"/>
              <w:szCs w:val="14"/>
            </w:rPr>
            <w:t>Al-irsyad</w:t>
          </w:r>
          <w:r w:rsidR="00703AE3">
            <w:rPr>
              <w:rFonts w:ascii="Nirmala UI" w:eastAsia="Nirmala UI" w:hAnsi="Nirmala UI" w:cs="Nirmala UI"/>
              <w:i/>
              <w:sz w:val="14"/>
              <w:szCs w:val="14"/>
            </w:rPr>
            <w:t xml:space="preserve">Jurnal </w:t>
          </w:r>
          <w:r>
            <w:rPr>
              <w:rFonts w:ascii="Nirmala UI" w:eastAsia="Nirmala UI" w:hAnsi="Nirmala UI" w:cs="Nirmala UI"/>
              <w:i/>
              <w:sz w:val="14"/>
              <w:szCs w:val="14"/>
            </w:rPr>
            <w:t xml:space="preserve">Pendidikan ... </w:t>
          </w:r>
          <w:r w:rsidR="00703AE3">
            <w:rPr>
              <w:rFonts w:ascii="Nirmala UI" w:eastAsia="Nirmala UI" w:hAnsi="Nirmala UI" w:cs="Nirmala UI"/>
              <w:i/>
              <w:sz w:val="14"/>
              <w:szCs w:val="14"/>
            </w:rPr>
            <w:t xml:space="preserve"> </w:t>
          </w:r>
          <w:r w:rsidR="00703AE3">
            <w:rPr>
              <w:rFonts w:ascii="Nirmala UI" w:eastAsia="Nirmala UI" w:hAnsi="Nirmala UI" w:cs="Nirmala UI"/>
              <w:sz w:val="14"/>
              <w:szCs w:val="14"/>
            </w:rPr>
            <w:t>xx, no. x (…….. x, 20xx): xx-xx</w:t>
          </w:r>
        </w:p>
        <w:p w:rsidR="00E73CFD" w:rsidRDefault="00703AE3" w:rsidP="002933ED">
          <w:pPr>
            <w:spacing w:line="240" w:lineRule="auto"/>
            <w:ind w:left="1309" w:firstLine="425"/>
            <w:rPr>
              <w:rFonts w:ascii="Nirmala UI" w:eastAsia="Nirmala UI" w:hAnsi="Nirmala UI" w:cs="Nirmala UI"/>
              <w:sz w:val="16"/>
              <w:szCs w:val="16"/>
            </w:rPr>
          </w:pPr>
          <w:r>
            <w:rPr>
              <w:rFonts w:ascii="Nirmala UI" w:eastAsia="Nirmala UI" w:hAnsi="Nirmala UI" w:cs="Nirmala UI"/>
              <w:color w:val="000000"/>
              <w:sz w:val="14"/>
              <w:szCs w:val="14"/>
            </w:rPr>
            <w:t xml:space="preserve">DOI: </w:t>
          </w:r>
        </w:p>
      </w:tc>
      <w:tc>
        <w:tcPr>
          <w:tcW w:w="3118" w:type="dxa"/>
          <w:tcBorders>
            <w:top w:val="single" w:sz="18" w:space="0" w:color="000000"/>
            <w:left w:val="nil"/>
            <w:bottom w:val="single" w:sz="18" w:space="0" w:color="000000"/>
            <w:right w:val="nil"/>
          </w:tcBorders>
        </w:tcPr>
        <w:p w:rsidR="00E73CFD" w:rsidRDefault="00E73CFD">
          <w:pPr>
            <w:spacing w:line="240" w:lineRule="auto"/>
            <w:jc w:val="right"/>
            <w:rPr>
              <w:rFonts w:ascii="Nirmala UI" w:eastAsia="Nirmala UI" w:hAnsi="Nirmala UI" w:cs="Nirmala UI"/>
              <w:sz w:val="16"/>
              <w:szCs w:val="16"/>
            </w:rPr>
          </w:pPr>
        </w:p>
        <w:p w:rsidR="002933ED" w:rsidRDefault="002933ED">
          <w:pPr>
            <w:spacing w:line="240" w:lineRule="auto"/>
            <w:jc w:val="right"/>
            <w:rPr>
              <w:rFonts w:ascii="Nirmala UI" w:eastAsia="Nirmala UI" w:hAnsi="Nirmala UI" w:cs="Nirmala UI"/>
              <w:sz w:val="16"/>
              <w:szCs w:val="16"/>
            </w:rPr>
          </w:pPr>
        </w:p>
        <w:p w:rsidR="00E73CFD" w:rsidRDefault="00703AE3">
          <w:pPr>
            <w:spacing w:line="240" w:lineRule="auto"/>
            <w:jc w:val="right"/>
            <w:rPr>
              <w:rFonts w:ascii="Nirmala UI" w:eastAsia="Nirmala UI" w:hAnsi="Nirmala UI" w:cs="Nirmala UI"/>
              <w:sz w:val="16"/>
              <w:szCs w:val="16"/>
            </w:rPr>
          </w:pPr>
          <w:r>
            <w:rPr>
              <w:rFonts w:ascii="Nirmala UI" w:eastAsia="Nirmala UI" w:hAnsi="Nirmala UI" w:cs="Nirmala UI"/>
              <w:sz w:val="16"/>
              <w:szCs w:val="16"/>
            </w:rPr>
            <w:t xml:space="preserve">E-ISSN: </w:t>
          </w:r>
          <w:r w:rsidR="002933ED">
            <w:rPr>
              <w:rFonts w:ascii="Nirmala UI" w:eastAsia="Nirmala UI" w:hAnsi="Nirmala UI" w:cs="Nirmala UI"/>
              <w:sz w:val="16"/>
              <w:szCs w:val="16"/>
            </w:rPr>
            <w:t>0000-0000</w:t>
          </w:r>
          <w:r>
            <w:rPr>
              <w:rFonts w:ascii="Nirmala UI" w:eastAsia="Nirmala UI" w:hAnsi="Nirmala UI" w:cs="Nirmala UI"/>
              <w:sz w:val="16"/>
              <w:szCs w:val="16"/>
            </w:rPr>
            <w:t xml:space="preserve">, P-ISSN: </w:t>
          </w:r>
          <w:r w:rsidR="002933ED">
            <w:rPr>
              <w:rFonts w:ascii="Nirmala UI" w:eastAsia="Nirmala UI" w:hAnsi="Nirmala UI" w:cs="Nirmala UI"/>
              <w:sz w:val="16"/>
              <w:szCs w:val="16"/>
            </w:rPr>
            <w:t>0000-0000</w:t>
          </w:r>
        </w:p>
        <w:p w:rsidR="00E73CFD" w:rsidRDefault="00703AE3">
          <w:pPr>
            <w:spacing w:line="240" w:lineRule="auto"/>
            <w:jc w:val="right"/>
            <w:rPr>
              <w:rFonts w:ascii="Nirmala UI" w:eastAsia="Nirmala UI" w:hAnsi="Nirmala UI" w:cs="Nirmala UI"/>
              <w:sz w:val="14"/>
              <w:szCs w:val="14"/>
            </w:rPr>
          </w:pPr>
          <w:r>
            <w:rPr>
              <w:rFonts w:ascii="Nirmala UI" w:eastAsia="Nirmala UI" w:hAnsi="Nirmala UI" w:cs="Nirmala UI"/>
              <w:b/>
              <w:sz w:val="14"/>
              <w:szCs w:val="14"/>
            </w:rPr>
            <w:t xml:space="preserve">Accredited </w:t>
          </w:r>
        </w:p>
        <w:p w:rsidR="00E73CFD" w:rsidRDefault="00E73CFD">
          <w:pPr>
            <w:spacing w:line="240" w:lineRule="auto"/>
            <w:rPr>
              <w:rFonts w:ascii="Nirmala UI" w:eastAsia="Nirmala UI" w:hAnsi="Nirmala UI" w:cs="Nirmala UI"/>
              <w:b/>
              <w:sz w:val="18"/>
              <w:szCs w:val="18"/>
            </w:rPr>
          </w:pPr>
        </w:p>
      </w:tc>
    </w:tr>
  </w:tbl>
  <w:p w:rsidR="00E73CFD" w:rsidRDefault="00E73CFD">
    <w:pPr>
      <w:pBdr>
        <w:top w:val="nil"/>
        <w:left w:val="nil"/>
        <w:bottom w:val="nil"/>
        <w:right w:val="nil"/>
        <w:between w:val="nil"/>
      </w:pBdr>
      <w:tabs>
        <w:tab w:val="center" w:pos="4513"/>
        <w:tab w:val="right" w:pos="9026"/>
      </w:tabs>
      <w:spacing w:line="240" w:lineRule="auto"/>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CFD" w:rsidRDefault="00703AE3">
    <w:pPr>
      <w:pBdr>
        <w:top w:val="nil"/>
        <w:left w:val="nil"/>
        <w:bottom w:val="nil"/>
        <w:right w:val="nil"/>
        <w:between w:val="nil"/>
      </w:pBdr>
      <w:tabs>
        <w:tab w:val="center" w:pos="4513"/>
        <w:tab w:val="right" w:pos="9026"/>
      </w:tabs>
      <w:spacing w:line="240" w:lineRule="auto"/>
      <w:jc w:val="right"/>
      <w:rPr>
        <w:rFonts w:ascii="Sitka Banner" w:eastAsia="Sitka Banner" w:hAnsi="Sitka Banner" w:cs="Sitka Banner"/>
        <w:color w:val="000000"/>
        <w:sz w:val="20"/>
        <w:szCs w:val="20"/>
      </w:rPr>
    </w:pPr>
    <w:r>
      <w:rPr>
        <w:rFonts w:ascii="Sitka Banner" w:eastAsia="Sitka Banner" w:hAnsi="Sitka Banner" w:cs="Sitka Banner"/>
        <w:color w:val="000000"/>
        <w:sz w:val="18"/>
        <w:szCs w:val="18"/>
      </w:rPr>
      <w:t>First Author el al.; The Title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D33D3E"/>
    <w:multiLevelType w:val="hybridMultilevel"/>
    <w:tmpl w:val="719629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FD"/>
    <w:rsid w:val="002933ED"/>
    <w:rsid w:val="00516470"/>
    <w:rsid w:val="00703AE3"/>
    <w:rsid w:val="00C31087"/>
    <w:rsid w:val="00C82B64"/>
    <w:rsid w:val="00CA250B"/>
    <w:rsid w:val="00E73CFD"/>
    <w:rsid w:val="00EB31FE"/>
    <w:rsid w:val="00FB3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67B60B2-863B-4F15-94D9-CDEA60764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id"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line="240" w:lineRule="auto"/>
      <w:outlineLvl w:val="0"/>
    </w:pPr>
    <w:rPr>
      <w:rFonts w:ascii="Verdana" w:eastAsia="Verdana" w:hAnsi="Verdana" w:cs="Verdana"/>
      <w:b/>
      <w:sz w:val="15"/>
      <w:szCs w:val="15"/>
    </w:rPr>
  </w:style>
  <w:style w:type="paragraph" w:styleId="Heading2">
    <w:name w:val="heading 2"/>
    <w:basedOn w:val="Normal"/>
    <w:next w:val="Normal"/>
    <w:pPr>
      <w:keepNext/>
      <w:keepLines/>
      <w:spacing w:before="40"/>
      <w:outlineLvl w:val="1"/>
    </w:pPr>
    <w:rPr>
      <w:rFonts w:ascii="Cambria" w:eastAsia="Cambria" w:hAnsi="Cambria" w:cs="Cambria"/>
      <w:color w:val="365F91"/>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keepNext/>
      <w:keepLines/>
      <w:spacing w:before="480" w:after="120"/>
    </w:pPr>
    <w:rPr>
      <w:b/>
      <w:sz w:val="72"/>
      <w:szCs w:val="72"/>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076DED"/>
    <w:pPr>
      <w:tabs>
        <w:tab w:val="center" w:pos="4513"/>
        <w:tab w:val="right" w:pos="9026"/>
      </w:tabs>
      <w:spacing w:line="240" w:lineRule="auto"/>
    </w:pPr>
  </w:style>
  <w:style w:type="character" w:customStyle="1" w:styleId="HeaderChar">
    <w:name w:val="Header Char"/>
    <w:basedOn w:val="DefaultParagraphFont"/>
    <w:link w:val="Header"/>
    <w:uiPriority w:val="99"/>
    <w:rsid w:val="00076DED"/>
  </w:style>
  <w:style w:type="character" w:customStyle="1" w:styleId="TitleChar">
    <w:name w:val="Title Char"/>
    <w:basedOn w:val="DefaultParagraphFont"/>
    <w:link w:val="Title"/>
    <w:uiPriority w:val="10"/>
    <w:rsid w:val="00615D6E"/>
    <w:rPr>
      <w:b/>
      <w:sz w:val="72"/>
      <w:szCs w:val="72"/>
    </w:rPr>
  </w:style>
  <w:style w:type="paragraph" w:styleId="ListParagraph">
    <w:name w:val="List Paragraph"/>
    <w:basedOn w:val="Normal"/>
    <w:uiPriority w:val="34"/>
    <w:qFormat/>
    <w:rsid w:val="00F2652D"/>
    <w:pPr>
      <w:ind w:left="720"/>
      <w:contextualSpacing/>
    </w:pPr>
  </w:style>
  <w:style w:type="character" w:styleId="Hyperlink">
    <w:name w:val="Hyperlink"/>
    <w:uiPriority w:val="99"/>
    <w:unhideWhenUsed/>
    <w:qFormat/>
    <w:rsid w:val="001714C4"/>
    <w:rPr>
      <w:rFonts w:cs="Times New Roman"/>
      <w:color w:val="0000FF"/>
      <w:u w:val="single"/>
    </w:rPr>
  </w:style>
  <w:style w:type="paragraph" w:styleId="Footer">
    <w:name w:val="footer"/>
    <w:basedOn w:val="Normal"/>
    <w:link w:val="FooterChar"/>
    <w:uiPriority w:val="99"/>
    <w:semiHidden/>
    <w:unhideWhenUsed/>
    <w:rsid w:val="008816FC"/>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8816FC"/>
  </w:style>
  <w:style w:type="character" w:customStyle="1" w:styleId="UnresolvedMention">
    <w:name w:val="Unresolved Mention"/>
    <w:basedOn w:val="DefaultParagraphFont"/>
    <w:uiPriority w:val="99"/>
    <w:semiHidden/>
    <w:unhideWhenUsed/>
    <w:rsid w:val="004D49FB"/>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9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2933ED"/>
    <w:rPr>
      <w:rFonts w:ascii="Courier New" w:eastAsia="Times New Roman" w:hAnsi="Courier New" w:cs="Courier New"/>
      <w:sz w:val="20"/>
      <w:szCs w:val="20"/>
      <w:lang w:val="en-US"/>
    </w:rPr>
  </w:style>
  <w:style w:type="character" w:customStyle="1" w:styleId="y2iqfc">
    <w:name w:val="y2iqfc"/>
    <w:basedOn w:val="DefaultParagraphFont"/>
    <w:rsid w:val="002933ED"/>
  </w:style>
  <w:style w:type="paragraph" w:customStyle="1" w:styleId="StyleAuthorBold">
    <w:name w:val="Style Author + Bold"/>
    <w:basedOn w:val="Normal"/>
    <w:rsid w:val="00C31087"/>
    <w:pPr>
      <w:spacing w:before="240" w:after="40" w:line="240" w:lineRule="auto"/>
      <w:jc w:val="center"/>
    </w:pPr>
    <w:rPr>
      <w:rFonts w:ascii="Times New Roman" w:eastAsia="SimSun" w:hAnsi="Times New Roman" w:cs="Times New Roman"/>
      <w:b/>
      <w:bCs/>
      <w:noProof/>
      <w:lang w:val="en-US"/>
    </w:rPr>
  </w:style>
  <w:style w:type="paragraph" w:customStyle="1" w:styleId="abstrak">
    <w:name w:val="abstrak"/>
    <w:basedOn w:val="BodyText"/>
    <w:qFormat/>
    <w:rsid w:val="00C31087"/>
    <w:pPr>
      <w:spacing w:after="0" w:line="240" w:lineRule="auto"/>
      <w:ind w:left="567" w:right="567"/>
      <w:jc w:val="both"/>
    </w:pPr>
    <w:rPr>
      <w:rFonts w:ascii="Times New Roman" w:eastAsia="SimSun" w:hAnsi="Times New Roman" w:cs="Times New Roman"/>
      <w:spacing w:val="-1"/>
      <w:sz w:val="20"/>
      <w:szCs w:val="24"/>
      <w:lang w:val="en-US"/>
    </w:rPr>
  </w:style>
  <w:style w:type="paragraph" w:styleId="BodyText">
    <w:name w:val="Body Text"/>
    <w:basedOn w:val="Normal"/>
    <w:link w:val="BodyTextChar"/>
    <w:uiPriority w:val="99"/>
    <w:semiHidden/>
    <w:unhideWhenUsed/>
    <w:rsid w:val="00C31087"/>
    <w:pPr>
      <w:spacing w:after="120"/>
    </w:pPr>
  </w:style>
  <w:style w:type="character" w:customStyle="1" w:styleId="BodyTextChar">
    <w:name w:val="Body Text Char"/>
    <w:basedOn w:val="DefaultParagraphFont"/>
    <w:link w:val="BodyText"/>
    <w:uiPriority w:val="99"/>
    <w:semiHidden/>
    <w:rsid w:val="00C31087"/>
  </w:style>
  <w:style w:type="table" w:styleId="TableGrid">
    <w:name w:val="Table Grid"/>
    <w:basedOn w:val="TableNormal"/>
    <w:uiPriority w:val="39"/>
    <w:rsid w:val="00CA250B"/>
    <w:pPr>
      <w:spacing w:line="240" w:lineRule="auto"/>
    </w:pPr>
    <w:rPr>
      <w:rFonts w:asciiTheme="minorHAnsi" w:eastAsiaTheme="minorHAnsi" w:hAnsiTheme="minorHAnsi" w:cstheme="minorBidi"/>
      <w:kern w:val="2"/>
      <w:sz w:val="24"/>
      <w:szCs w:val="24"/>
      <w:lang w:val="en-ID"/>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01491">
      <w:bodyDiv w:val="1"/>
      <w:marLeft w:val="0"/>
      <w:marRight w:val="0"/>
      <w:marTop w:val="0"/>
      <w:marBottom w:val="0"/>
      <w:divBdr>
        <w:top w:val="none" w:sz="0" w:space="0" w:color="auto"/>
        <w:left w:val="none" w:sz="0" w:space="0" w:color="auto"/>
        <w:bottom w:val="none" w:sz="0" w:space="0" w:color="auto"/>
        <w:right w:val="none" w:sz="0" w:space="0" w:color="auto"/>
      </w:divBdr>
    </w:div>
    <w:div w:id="602959265">
      <w:bodyDiv w:val="1"/>
      <w:marLeft w:val="0"/>
      <w:marRight w:val="0"/>
      <w:marTop w:val="0"/>
      <w:marBottom w:val="0"/>
      <w:divBdr>
        <w:top w:val="none" w:sz="0" w:space="0" w:color="auto"/>
        <w:left w:val="none" w:sz="0" w:space="0" w:color="auto"/>
        <w:bottom w:val="none" w:sz="0" w:space="0" w:color="auto"/>
        <w:right w:val="none" w:sz="0" w:space="0" w:color="auto"/>
      </w:divBdr>
    </w:div>
    <w:div w:id="1155295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10.54471/iqtishoduna.v13i1.2386" TargetMode="External"/><Relationship Id="rId2" Type="http://schemas.openxmlformats.org/officeDocument/2006/relationships/numbering" Target="numbering.xml"/><Relationship Id="rId16" Type="http://schemas.openxmlformats.org/officeDocument/2006/relationships/hyperlink" Target="https://doi.org/10.33422/ijarme.v5i4.96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08/jima-11-2017-0123"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fontTable.xml.rels><Relationships xmlns="http://schemas.openxmlformats.org/package/2006/relationships"/>
</file>

<file path=word/_rels/footer1.xml.rels><?xml version="1.0" encoding="UTF-8" standalone="yes"?>
<Relationships xmlns="http://schemas.openxmlformats.org/package/2006/relationships"><Relationship Id="rId2" Type="http://schemas.openxmlformats.org/officeDocument/2006/relationships/hyperlink" Target="https://creativecommons.org/licenses/by/4.0/" TargetMode="External"/><Relationship Id="rId1" Type="http://schemas.openxmlformats.org/officeDocument/2006/relationships/hyperlink" Target="https://unisya.ac.id/"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creativecommons.org/licenses/by/4.0/" TargetMode="External"/><Relationship Id="rId1" Type="http://schemas.openxmlformats.org/officeDocument/2006/relationships/hyperlink" Target="https://unisya.ac.id/"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creativecommons.org/licenses/by/4.0/" TargetMode="External"/><Relationship Id="rId1" Type="http://schemas.openxmlformats.org/officeDocument/2006/relationships/hyperlink" Target="https://unisya.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entury Gothic-Palatino Linotype">
      <a:majorFont>
        <a:latin typeface="Century Gothic" panose="020B0502020202020204"/>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panose="02040502050505030304"/>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1Yihqt/uFnMcPRoehL85iu3yrg==">CgMxLjAyDmgubDhnczR1ZXl4cGppMg5oLjg0MzQwbDc4dm8zZzIOaC5tOTUycXlsZnc2d2oyDWgud2FjaGQzbjB1am8yDmguYThnZTIxZmtmNTk2Mg5oLjM5aWFybjMzZzd0ZDgAciExSndIb0wzMHJpRGtPaWhWUGtmcVV1Z29wa2F2eHNrTlc=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2026-04-29T06:50:00Z</dcterms:created>
  <dcterms:modified xsi:type="dcterms:W3CDTF">2026-04-29T06:50:00Z</dcterms:modified>
</cp:coreProperties>
</file>